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C3BF" w14:textId="77777777" w:rsidR="004C4739" w:rsidRDefault="000146F2" w:rsidP="001730E2">
      <w:pPr>
        <w:spacing w:before="100" w:beforeAutospacing="1" w:after="100" w:afterAutospacing="1"/>
        <w:jc w:val="center"/>
        <w:rPr>
          <w:rFonts w:ascii="DejaVuSans" w:eastAsia="Times New Roman" w:hAnsi="DejaVuSans" w:cs="Times New Roman"/>
          <w:b/>
          <w:bCs/>
          <w:sz w:val="18"/>
          <w:szCs w:val="18"/>
        </w:rPr>
      </w:pPr>
      <w:r w:rsidRPr="000146F2">
        <w:rPr>
          <w:rFonts w:ascii="DejaVuSans" w:eastAsia="Times New Roman" w:hAnsi="DejaVuSans" w:cs="Times New Roman"/>
          <w:sz w:val="34"/>
          <w:szCs w:val="34"/>
        </w:rPr>
        <w:t>Tiffney Johnson</w:t>
      </w:r>
      <w:r w:rsidR="00E5765B">
        <w:rPr>
          <w:rFonts w:ascii="DejaVuSans" w:eastAsia="Times New Roman" w:hAnsi="DejaVuSans" w:cs="Times New Roman"/>
          <w:sz w:val="34"/>
          <w:szCs w:val="34"/>
        </w:rPr>
        <w:t>, Esq.</w:t>
      </w:r>
      <w:r w:rsidR="00E5765B">
        <w:rPr>
          <w:rFonts w:ascii="Times New Roman" w:eastAsia="Times New Roman" w:hAnsi="Times New Roman" w:cs="Times New Roman"/>
        </w:rPr>
        <w:br/>
      </w:r>
      <w:r w:rsidRPr="000146F2">
        <w:rPr>
          <w:rFonts w:ascii="DejaVuSans" w:eastAsia="Times New Roman" w:hAnsi="DejaVuSans" w:cs="Times New Roman"/>
          <w:b/>
          <w:bCs/>
          <w:sz w:val="18"/>
          <w:szCs w:val="18"/>
        </w:rPr>
        <w:t xml:space="preserve">Immigration </w:t>
      </w:r>
      <w:r w:rsidR="00E5765B">
        <w:rPr>
          <w:rFonts w:ascii="DejaVuSans" w:eastAsia="Times New Roman" w:hAnsi="DejaVuSans" w:cs="Times New Roman"/>
          <w:b/>
          <w:bCs/>
          <w:sz w:val="18"/>
          <w:szCs w:val="18"/>
        </w:rPr>
        <w:t>Attorney</w:t>
      </w:r>
      <w:r w:rsidR="00BD7A96">
        <w:rPr>
          <w:rFonts w:ascii="DejaVuSans" w:eastAsia="Times New Roman" w:hAnsi="DejaVuSans" w:cs="Times New Roman"/>
          <w:b/>
          <w:bCs/>
          <w:sz w:val="18"/>
          <w:szCs w:val="18"/>
        </w:rPr>
        <w:t xml:space="preserve"> </w:t>
      </w:r>
    </w:p>
    <w:p w14:paraId="37EA721B" w14:textId="5689F7D5" w:rsidR="001730E2" w:rsidRPr="00BD7A96" w:rsidRDefault="00000000" w:rsidP="001730E2">
      <w:pPr>
        <w:spacing w:before="100" w:beforeAutospacing="1" w:after="100" w:afterAutospacing="1"/>
        <w:jc w:val="center"/>
        <w:rPr>
          <w:rFonts w:ascii="DejaVuSans" w:eastAsia="Times New Roman" w:hAnsi="DejaVuSans" w:cs="Times New Roman"/>
          <w:b/>
          <w:bCs/>
          <w:sz w:val="18"/>
          <w:szCs w:val="18"/>
        </w:rPr>
      </w:pPr>
      <w:hyperlink r:id="rId6" w:history="1">
        <w:r w:rsidR="004043EC" w:rsidRPr="0030717D">
          <w:rPr>
            <w:rStyle w:val="Hyperlink"/>
            <w:rFonts w:ascii="DejaVuSans" w:eastAsia="Times New Roman" w:hAnsi="DejaVuSans" w:cs="Times New Roman"/>
            <w:b/>
            <w:bCs/>
            <w:sz w:val="18"/>
            <w:szCs w:val="18"/>
          </w:rPr>
          <w:t>Tiffney@tiffneyjohnsonlaw.com</w:t>
        </w:r>
      </w:hyperlink>
      <w:r w:rsidR="004043EC">
        <w:rPr>
          <w:rFonts w:ascii="DejaVuSans" w:eastAsia="Times New Roman" w:hAnsi="DejaVuSans" w:cs="Times New Roman"/>
          <w:b/>
          <w:bCs/>
          <w:sz w:val="18"/>
          <w:szCs w:val="18"/>
        </w:rPr>
        <w:br/>
        <w:t>Tiffneyjohnsonlaw.com</w:t>
      </w:r>
      <w:r w:rsidR="00E5765B">
        <w:rPr>
          <w:rFonts w:ascii="Times New Roman" w:eastAsia="Times New Roman" w:hAnsi="Times New Roman" w:cs="Times New Roman"/>
        </w:rPr>
        <w:br/>
      </w:r>
    </w:p>
    <w:p w14:paraId="5EE66B96" w14:textId="4EFA9638" w:rsidR="009B27CE" w:rsidRPr="00F9357F" w:rsidRDefault="009B27CE" w:rsidP="009B27CE">
      <w:pPr>
        <w:spacing w:before="100" w:beforeAutospacing="1" w:after="100" w:afterAutospacing="1"/>
        <w:rPr>
          <w:rFonts w:ascii="DejaVuSans" w:eastAsia="Times New Roman" w:hAnsi="DejaVuSans" w:cs="Times New Roman"/>
          <w:b/>
          <w:bCs/>
          <w:color w:val="666666"/>
        </w:rPr>
      </w:pPr>
      <w:r w:rsidRPr="00F9357F">
        <w:rPr>
          <w:rFonts w:ascii="DejaVuSans" w:eastAsia="Times New Roman" w:hAnsi="DejaVuSans" w:cs="Times New Roman"/>
          <w:b/>
          <w:bCs/>
          <w:color w:val="666666"/>
        </w:rPr>
        <w:t>Education and Skills</w:t>
      </w:r>
    </w:p>
    <w:p w14:paraId="6C732225" w14:textId="392AE589" w:rsidR="00E5765B" w:rsidRPr="00B86C0F" w:rsidRDefault="00E5765B" w:rsidP="00E5765B">
      <w:pPr>
        <w:pStyle w:val="ListParagraph"/>
        <w:numPr>
          <w:ilvl w:val="0"/>
          <w:numId w:val="5"/>
        </w:numPr>
        <w:spacing w:before="100" w:beforeAutospacing="1" w:after="100" w:afterAutospacing="1"/>
        <w:rPr>
          <w:rFonts w:ascii="DejaVuSans" w:eastAsia="Times New Roman" w:hAnsi="DejaVuSans" w:cs="Times New Roman"/>
          <w:sz w:val="22"/>
          <w:szCs w:val="22"/>
        </w:rPr>
      </w:pPr>
      <w:r w:rsidRPr="00B86C0F">
        <w:rPr>
          <w:rFonts w:ascii="DejaVuSans" w:eastAsia="Times New Roman" w:hAnsi="DejaVuSans" w:cs="Times New Roman"/>
          <w:sz w:val="22"/>
          <w:szCs w:val="22"/>
        </w:rPr>
        <w:t>Arizona-licensed attorney</w:t>
      </w:r>
    </w:p>
    <w:p w14:paraId="3DB48413" w14:textId="11B5ED9B" w:rsidR="00681E27" w:rsidRPr="00B86C0F" w:rsidRDefault="00681E27" w:rsidP="00681E27">
      <w:pPr>
        <w:pStyle w:val="ListParagraph"/>
        <w:numPr>
          <w:ilvl w:val="0"/>
          <w:numId w:val="5"/>
        </w:numPr>
        <w:spacing w:before="100" w:beforeAutospacing="1" w:after="100" w:afterAutospacing="1"/>
        <w:rPr>
          <w:rFonts w:ascii="DejaVuSans" w:eastAsia="Times New Roman" w:hAnsi="DejaVuSans" w:cs="Times New Roman"/>
          <w:sz w:val="22"/>
          <w:szCs w:val="22"/>
        </w:rPr>
      </w:pPr>
      <w:r w:rsidRPr="00B86C0F">
        <w:rPr>
          <w:rFonts w:ascii="DejaVuSans" w:eastAsia="Times New Roman" w:hAnsi="DejaVuSans" w:cs="Times New Roman"/>
          <w:sz w:val="22"/>
          <w:szCs w:val="22"/>
        </w:rPr>
        <w:t>15 years of experience as a consular manager and adjudicator</w:t>
      </w:r>
    </w:p>
    <w:p w14:paraId="2E989616" w14:textId="75CA4983" w:rsidR="009B27CE" w:rsidRPr="00B86C0F" w:rsidRDefault="009B27CE" w:rsidP="00E5765B">
      <w:pPr>
        <w:pStyle w:val="ListParagraph"/>
        <w:numPr>
          <w:ilvl w:val="0"/>
          <w:numId w:val="5"/>
        </w:numPr>
        <w:spacing w:before="100" w:beforeAutospacing="1" w:after="100" w:afterAutospacing="1"/>
        <w:rPr>
          <w:rFonts w:ascii="DejaVuSans" w:eastAsia="Times New Roman" w:hAnsi="DejaVuSans" w:cs="Times New Roman"/>
          <w:sz w:val="22"/>
          <w:szCs w:val="22"/>
        </w:rPr>
      </w:pPr>
      <w:r w:rsidRPr="00B86C0F">
        <w:rPr>
          <w:rFonts w:ascii="DejaVuSans" w:eastAsia="Times New Roman" w:hAnsi="DejaVuSans" w:cs="Times New Roman"/>
          <w:sz w:val="22"/>
          <w:szCs w:val="22"/>
        </w:rPr>
        <w:t>JD-University of Arizona, Summa Cum Laude</w:t>
      </w:r>
      <w:r w:rsidR="00DA0F47" w:rsidRPr="00B86C0F">
        <w:rPr>
          <w:rFonts w:ascii="DejaVuSans" w:eastAsia="Times New Roman" w:hAnsi="DejaVuSans" w:cs="Times New Roman"/>
          <w:sz w:val="22"/>
          <w:szCs w:val="22"/>
        </w:rPr>
        <w:t>, Order of the Coif-2019</w:t>
      </w:r>
    </w:p>
    <w:p w14:paraId="74F26956" w14:textId="4B942E1C" w:rsidR="009B27CE" w:rsidRPr="00B86C0F" w:rsidRDefault="009B27CE" w:rsidP="00E5765B">
      <w:pPr>
        <w:pStyle w:val="ListParagraph"/>
        <w:numPr>
          <w:ilvl w:val="0"/>
          <w:numId w:val="5"/>
        </w:numPr>
        <w:spacing w:before="100" w:beforeAutospacing="1" w:after="100" w:afterAutospacing="1"/>
        <w:rPr>
          <w:rFonts w:ascii="DejaVuSans" w:eastAsia="Times New Roman" w:hAnsi="DejaVuSans" w:cs="Times New Roman"/>
          <w:sz w:val="22"/>
          <w:szCs w:val="22"/>
        </w:rPr>
      </w:pPr>
      <w:r w:rsidRPr="00B86C0F">
        <w:rPr>
          <w:rFonts w:ascii="DejaVuSans" w:eastAsia="Times New Roman" w:hAnsi="DejaVuSans" w:cs="Times New Roman"/>
          <w:sz w:val="22"/>
          <w:szCs w:val="22"/>
        </w:rPr>
        <w:t>BS-University of Texas, Accounting</w:t>
      </w:r>
      <w:r w:rsidR="00DA0F47" w:rsidRPr="00B86C0F">
        <w:rPr>
          <w:rFonts w:ascii="DejaVuSans" w:eastAsia="Times New Roman" w:hAnsi="DejaVuSans" w:cs="Times New Roman"/>
          <w:sz w:val="22"/>
          <w:szCs w:val="22"/>
        </w:rPr>
        <w:t>-1996</w:t>
      </w:r>
    </w:p>
    <w:p w14:paraId="6D2704B3" w14:textId="3012396E" w:rsidR="009B27CE" w:rsidRPr="00B86C0F" w:rsidRDefault="009B27CE" w:rsidP="00E5765B">
      <w:pPr>
        <w:pStyle w:val="ListParagraph"/>
        <w:numPr>
          <w:ilvl w:val="0"/>
          <w:numId w:val="5"/>
        </w:numPr>
        <w:spacing w:before="100" w:beforeAutospacing="1" w:after="100" w:afterAutospacing="1"/>
        <w:rPr>
          <w:rFonts w:ascii="DejaVuSans" w:eastAsia="Times New Roman" w:hAnsi="DejaVuSans" w:cs="Times New Roman"/>
          <w:sz w:val="22"/>
          <w:szCs w:val="22"/>
        </w:rPr>
      </w:pPr>
      <w:r w:rsidRPr="00B86C0F">
        <w:rPr>
          <w:rFonts w:ascii="DejaVuSans" w:eastAsia="Times New Roman" w:hAnsi="DejaVuSans" w:cs="Times New Roman"/>
          <w:sz w:val="22"/>
          <w:szCs w:val="22"/>
        </w:rPr>
        <w:t>Spanish speaker</w:t>
      </w:r>
    </w:p>
    <w:p w14:paraId="4631F093" w14:textId="4CCC40A8" w:rsidR="009B27CE" w:rsidRPr="00B86C0F" w:rsidRDefault="009B27CE" w:rsidP="00E5765B">
      <w:pPr>
        <w:pStyle w:val="ListParagraph"/>
        <w:numPr>
          <w:ilvl w:val="0"/>
          <w:numId w:val="5"/>
        </w:numPr>
        <w:spacing w:before="100" w:beforeAutospacing="1" w:after="100" w:afterAutospacing="1"/>
        <w:rPr>
          <w:rFonts w:ascii="DejaVuSans" w:eastAsia="Times New Roman" w:hAnsi="DejaVuSans" w:cs="Times New Roman"/>
          <w:sz w:val="22"/>
          <w:szCs w:val="22"/>
        </w:rPr>
      </w:pPr>
      <w:r w:rsidRPr="00B86C0F">
        <w:rPr>
          <w:rFonts w:ascii="DejaVuSans" w:eastAsia="Times New Roman" w:hAnsi="DejaVuSans" w:cs="Times New Roman"/>
          <w:sz w:val="22"/>
          <w:szCs w:val="22"/>
        </w:rPr>
        <w:t>Advanced Excel spreadsheet skills</w:t>
      </w:r>
    </w:p>
    <w:p w14:paraId="0C743D11" w14:textId="03570594" w:rsidR="00C4532F" w:rsidRPr="00B86C0F" w:rsidRDefault="00C4532F" w:rsidP="00E5765B">
      <w:pPr>
        <w:pStyle w:val="ListParagraph"/>
        <w:numPr>
          <w:ilvl w:val="0"/>
          <w:numId w:val="5"/>
        </w:numPr>
        <w:spacing w:before="100" w:beforeAutospacing="1" w:after="100" w:afterAutospacing="1"/>
        <w:rPr>
          <w:rFonts w:ascii="DejaVuSans" w:eastAsia="Times New Roman" w:hAnsi="DejaVuSans" w:cs="Times New Roman"/>
          <w:sz w:val="22"/>
          <w:szCs w:val="22"/>
        </w:rPr>
      </w:pPr>
      <w:r w:rsidRPr="00B86C0F">
        <w:rPr>
          <w:rFonts w:ascii="DejaVuSans" w:eastAsia="Times New Roman" w:hAnsi="DejaVuSans" w:cs="Times New Roman"/>
          <w:sz w:val="22"/>
          <w:szCs w:val="22"/>
        </w:rPr>
        <w:t>Member American Immigration Lawyers Association</w:t>
      </w:r>
    </w:p>
    <w:p w14:paraId="5D1B3F3C" w14:textId="77777777" w:rsidR="009B27CE" w:rsidRPr="000146F2" w:rsidRDefault="009B27CE" w:rsidP="009B27CE">
      <w:pPr>
        <w:spacing w:before="100" w:beforeAutospacing="1" w:after="100" w:afterAutospacing="1"/>
        <w:contextualSpacing/>
        <w:rPr>
          <w:rFonts w:ascii="DejaVuSans" w:eastAsia="Times New Roman" w:hAnsi="DejaVuSans" w:cs="Times New Roman"/>
          <w:sz w:val="18"/>
          <w:szCs w:val="18"/>
        </w:rPr>
      </w:pPr>
    </w:p>
    <w:p w14:paraId="7B926247" w14:textId="725C35D4" w:rsidR="000146F2" w:rsidRPr="000146F2" w:rsidRDefault="0075215F" w:rsidP="000146F2">
      <w:pPr>
        <w:spacing w:before="100" w:beforeAutospacing="1" w:after="100" w:afterAutospacing="1"/>
        <w:rPr>
          <w:rFonts w:ascii="Times New Roman" w:eastAsia="Times New Roman" w:hAnsi="Times New Roman" w:cs="Times New Roman"/>
          <w:b/>
          <w:bCs/>
        </w:rPr>
      </w:pPr>
      <w:r>
        <w:rPr>
          <w:rFonts w:ascii="DejaVuSans" w:eastAsia="Times New Roman" w:hAnsi="DejaVuSans" w:cs="Times New Roman"/>
          <w:b/>
          <w:bCs/>
          <w:color w:val="666666"/>
        </w:rPr>
        <w:t>W</w:t>
      </w:r>
      <w:r w:rsidR="000146F2" w:rsidRPr="000146F2">
        <w:rPr>
          <w:rFonts w:ascii="DejaVuSans" w:eastAsia="Times New Roman" w:hAnsi="DejaVuSans" w:cs="Times New Roman"/>
          <w:b/>
          <w:bCs/>
          <w:color w:val="666666"/>
        </w:rPr>
        <w:t xml:space="preserve">ork Experience </w:t>
      </w:r>
    </w:p>
    <w:p w14:paraId="247FBCCE" w14:textId="3AC7E2BE" w:rsidR="00235F76" w:rsidRDefault="007E6E5C" w:rsidP="009B27CE">
      <w:pPr>
        <w:spacing w:before="100" w:beforeAutospacing="1" w:after="100" w:afterAutospacing="1"/>
        <w:contextualSpacing/>
        <w:rPr>
          <w:rFonts w:ascii="DejaVuSans" w:eastAsia="Times New Roman" w:hAnsi="DejaVuSans" w:cs="Times New Roman"/>
          <w:b/>
          <w:bCs/>
          <w:sz w:val="22"/>
          <w:szCs w:val="22"/>
        </w:rPr>
      </w:pPr>
      <w:r>
        <w:rPr>
          <w:rFonts w:ascii="DejaVuSans" w:eastAsia="Times New Roman" w:hAnsi="DejaVuSans" w:cs="Times New Roman"/>
          <w:b/>
          <w:bCs/>
          <w:sz w:val="22"/>
          <w:szCs w:val="22"/>
        </w:rPr>
        <w:t xml:space="preserve">Immigration Attorney and </w:t>
      </w:r>
      <w:r w:rsidR="004C4739">
        <w:rPr>
          <w:rFonts w:ascii="DejaVuSans" w:eastAsia="Times New Roman" w:hAnsi="DejaVuSans" w:cs="Times New Roman"/>
          <w:b/>
          <w:bCs/>
          <w:sz w:val="22"/>
          <w:szCs w:val="22"/>
        </w:rPr>
        <w:t>Case Strategy</w:t>
      </w:r>
      <w:r>
        <w:rPr>
          <w:rFonts w:ascii="DejaVuSans" w:eastAsia="Times New Roman" w:hAnsi="DejaVuSans" w:cs="Times New Roman"/>
          <w:b/>
          <w:bCs/>
          <w:sz w:val="22"/>
          <w:szCs w:val="22"/>
        </w:rPr>
        <w:t xml:space="preserve"> Consultant</w:t>
      </w:r>
    </w:p>
    <w:p w14:paraId="17E4D81D" w14:textId="467ADB39" w:rsidR="00235F76" w:rsidRPr="00235F76" w:rsidRDefault="00B86C0F" w:rsidP="009B27CE">
      <w:pPr>
        <w:spacing w:before="100" w:beforeAutospacing="1" w:after="100" w:afterAutospacing="1"/>
        <w:contextualSpacing/>
        <w:rPr>
          <w:rFonts w:ascii="DejaVuSans" w:eastAsia="Times New Roman" w:hAnsi="DejaVuSans" w:cs="Times New Roman"/>
          <w:sz w:val="22"/>
          <w:szCs w:val="22"/>
        </w:rPr>
      </w:pPr>
      <w:r>
        <w:rPr>
          <w:rFonts w:ascii="DejaVuSans" w:eastAsia="Times New Roman" w:hAnsi="DejaVuSans" w:cs="Times New Roman"/>
          <w:sz w:val="22"/>
          <w:szCs w:val="22"/>
        </w:rPr>
        <w:t>Tiffney Johnson Law</w:t>
      </w:r>
    </w:p>
    <w:p w14:paraId="2CA001A9" w14:textId="77777777" w:rsidR="000146F2" w:rsidRDefault="000146F2" w:rsidP="009B27CE">
      <w:pPr>
        <w:spacing w:before="100" w:beforeAutospacing="1" w:after="100" w:afterAutospacing="1"/>
        <w:contextualSpacing/>
        <w:rPr>
          <w:rFonts w:ascii="DejaVuSans" w:eastAsia="Times New Roman" w:hAnsi="DejaVuSans" w:cs="Times New Roman"/>
          <w:color w:val="666666"/>
          <w:sz w:val="18"/>
          <w:szCs w:val="18"/>
        </w:rPr>
      </w:pPr>
      <w:r w:rsidRPr="000146F2">
        <w:rPr>
          <w:rFonts w:ascii="DejaVuSans" w:eastAsia="Times New Roman" w:hAnsi="DejaVuSans" w:cs="Times New Roman"/>
          <w:color w:val="666666"/>
          <w:sz w:val="18"/>
          <w:szCs w:val="18"/>
        </w:rPr>
        <w:t xml:space="preserve">June 2019 to Present </w:t>
      </w:r>
    </w:p>
    <w:p w14:paraId="6EF833AA" w14:textId="4895715D" w:rsidR="00235F76" w:rsidRDefault="000146F2" w:rsidP="00BD7A96">
      <w:pPr>
        <w:pStyle w:val="ListParagraph"/>
        <w:numPr>
          <w:ilvl w:val="0"/>
          <w:numId w:val="4"/>
        </w:numPr>
        <w:spacing w:before="100" w:beforeAutospacing="1" w:after="100" w:afterAutospacing="1"/>
        <w:ind w:left="0" w:hanging="90"/>
        <w:rPr>
          <w:rFonts w:ascii="DejaVuSans" w:eastAsia="Times New Roman" w:hAnsi="DejaVuSans" w:cs="Times New Roman"/>
          <w:sz w:val="20"/>
          <w:szCs w:val="20"/>
        </w:rPr>
      </w:pPr>
      <w:r w:rsidRPr="00B86C0F">
        <w:rPr>
          <w:rFonts w:ascii="DejaVuSans" w:eastAsia="Times New Roman" w:hAnsi="DejaVuSans" w:cs="Times New Roman"/>
          <w:sz w:val="20"/>
          <w:szCs w:val="20"/>
        </w:rPr>
        <w:t>Develop case strategy and draft complete packets, including cover letter</w:t>
      </w:r>
      <w:r w:rsidR="0039617B" w:rsidRPr="00B86C0F">
        <w:rPr>
          <w:rFonts w:ascii="DejaVuSans" w:eastAsia="Times New Roman" w:hAnsi="DejaVuSans" w:cs="Times New Roman"/>
          <w:sz w:val="20"/>
          <w:szCs w:val="20"/>
        </w:rPr>
        <w:t>, legal arguments</w:t>
      </w:r>
      <w:r w:rsidRPr="00B86C0F">
        <w:rPr>
          <w:rFonts w:ascii="DejaVuSans" w:eastAsia="Times New Roman" w:hAnsi="DejaVuSans" w:cs="Times New Roman"/>
          <w:sz w:val="20"/>
          <w:szCs w:val="20"/>
        </w:rPr>
        <w:t>, experience letters, expert opinion letters</w:t>
      </w:r>
      <w:r w:rsidR="002462C7" w:rsidRPr="00B86C0F">
        <w:rPr>
          <w:rFonts w:ascii="DejaVuSans" w:eastAsia="Times New Roman" w:hAnsi="DejaVuSans" w:cs="Times New Roman"/>
          <w:sz w:val="20"/>
          <w:szCs w:val="20"/>
        </w:rPr>
        <w:t>,</w:t>
      </w:r>
      <w:r w:rsidR="00235F76" w:rsidRPr="00B86C0F">
        <w:rPr>
          <w:rFonts w:ascii="DejaVuSans" w:eastAsia="Times New Roman" w:hAnsi="DejaVuSans" w:cs="Times New Roman"/>
          <w:sz w:val="20"/>
          <w:szCs w:val="20"/>
        </w:rPr>
        <w:t xml:space="preserve"> sponsor letters</w:t>
      </w:r>
      <w:r w:rsidR="002462C7" w:rsidRPr="00B86C0F">
        <w:rPr>
          <w:rFonts w:ascii="DejaVuSans" w:eastAsia="Times New Roman" w:hAnsi="DejaVuSans" w:cs="Times New Roman"/>
          <w:sz w:val="20"/>
          <w:szCs w:val="20"/>
        </w:rPr>
        <w:t xml:space="preserve"> and other supporting documents </w:t>
      </w:r>
      <w:r w:rsidRPr="00B86C0F">
        <w:rPr>
          <w:rFonts w:ascii="DejaVuSans" w:eastAsia="Times New Roman" w:hAnsi="DejaVuSans" w:cs="Times New Roman"/>
          <w:sz w:val="20"/>
          <w:szCs w:val="20"/>
        </w:rPr>
        <w:t>for EB1, 2</w:t>
      </w:r>
      <w:r w:rsidR="002462C7" w:rsidRPr="00B86C0F">
        <w:rPr>
          <w:rFonts w:ascii="DejaVuSans" w:eastAsia="Times New Roman" w:hAnsi="DejaVuSans" w:cs="Times New Roman"/>
          <w:sz w:val="20"/>
          <w:szCs w:val="20"/>
        </w:rPr>
        <w:t>, 3</w:t>
      </w:r>
      <w:r w:rsidRPr="00B86C0F">
        <w:rPr>
          <w:rFonts w:ascii="DejaVuSans" w:eastAsia="Times New Roman" w:hAnsi="DejaVuSans" w:cs="Times New Roman"/>
          <w:sz w:val="20"/>
          <w:szCs w:val="20"/>
        </w:rPr>
        <w:t xml:space="preserve"> (including NIW cases)</w:t>
      </w:r>
      <w:r w:rsidR="00545F78" w:rsidRPr="00B86C0F">
        <w:rPr>
          <w:rFonts w:ascii="DejaVuSans" w:eastAsia="Times New Roman" w:hAnsi="DejaVuSans" w:cs="Times New Roman"/>
          <w:sz w:val="20"/>
          <w:szCs w:val="20"/>
        </w:rPr>
        <w:t xml:space="preserve">; </w:t>
      </w:r>
      <w:r w:rsidR="00F16CBA" w:rsidRPr="00B86C0F">
        <w:rPr>
          <w:rFonts w:ascii="DejaVuSans" w:eastAsia="Times New Roman" w:hAnsi="DejaVuSans" w:cs="Times New Roman"/>
          <w:sz w:val="20"/>
          <w:szCs w:val="20"/>
        </w:rPr>
        <w:t>respond to RFEs in these categories</w:t>
      </w:r>
    </w:p>
    <w:p w14:paraId="100537F4" w14:textId="0F22EDF5" w:rsidR="0039452D" w:rsidRPr="00B86C0F" w:rsidRDefault="0039452D" w:rsidP="00BD7A96">
      <w:pPr>
        <w:pStyle w:val="ListParagraph"/>
        <w:numPr>
          <w:ilvl w:val="0"/>
          <w:numId w:val="4"/>
        </w:numPr>
        <w:spacing w:before="100" w:beforeAutospacing="1" w:after="100" w:afterAutospacing="1"/>
        <w:ind w:left="0" w:hanging="90"/>
        <w:rPr>
          <w:rFonts w:ascii="DejaVuSans" w:eastAsia="Times New Roman" w:hAnsi="DejaVuSans" w:cs="Times New Roman"/>
          <w:sz w:val="20"/>
          <w:szCs w:val="20"/>
        </w:rPr>
      </w:pPr>
      <w:r>
        <w:rPr>
          <w:rFonts w:ascii="DejaVuSans" w:eastAsia="Times New Roman" w:hAnsi="DejaVuSans" w:cs="Times New Roman"/>
          <w:sz w:val="20"/>
          <w:szCs w:val="20"/>
        </w:rPr>
        <w:t>Consular interview preparation</w:t>
      </w:r>
    </w:p>
    <w:p w14:paraId="59D12ACD" w14:textId="29FFE2DA" w:rsidR="000931B7" w:rsidRPr="00B86C0F" w:rsidRDefault="000931B7" w:rsidP="00BD7A96">
      <w:pPr>
        <w:pStyle w:val="ListParagraph"/>
        <w:numPr>
          <w:ilvl w:val="0"/>
          <w:numId w:val="4"/>
        </w:numPr>
        <w:spacing w:before="100" w:beforeAutospacing="1" w:after="100" w:afterAutospacing="1"/>
        <w:ind w:left="0" w:hanging="90"/>
        <w:rPr>
          <w:rFonts w:ascii="DejaVuSans" w:eastAsia="Times New Roman" w:hAnsi="DejaVuSans" w:cs="Times New Roman"/>
          <w:sz w:val="20"/>
          <w:szCs w:val="20"/>
        </w:rPr>
      </w:pPr>
      <w:r w:rsidRPr="00B86C0F">
        <w:rPr>
          <w:rFonts w:ascii="DejaVuSans" w:eastAsia="Times New Roman" w:hAnsi="DejaVuSans" w:cs="Times New Roman"/>
          <w:sz w:val="20"/>
          <w:szCs w:val="20"/>
        </w:rPr>
        <w:t>Expertise in immigration options for artists, musicians, athletes, entrepreneurs, academic scholars, physicians, researchers, and investors</w:t>
      </w:r>
    </w:p>
    <w:p w14:paraId="50C2B9CD" w14:textId="77777777" w:rsidR="00235F76" w:rsidRPr="00B86C0F" w:rsidRDefault="000146F2" w:rsidP="00BD7A96">
      <w:pPr>
        <w:pStyle w:val="ListParagraph"/>
        <w:numPr>
          <w:ilvl w:val="0"/>
          <w:numId w:val="4"/>
        </w:numPr>
        <w:spacing w:before="100" w:beforeAutospacing="1" w:after="100" w:afterAutospacing="1"/>
        <w:ind w:left="0" w:hanging="90"/>
        <w:rPr>
          <w:rFonts w:ascii="DejaVuSans" w:eastAsia="Times New Roman" w:hAnsi="DejaVuSans" w:cs="Times New Roman"/>
          <w:sz w:val="20"/>
          <w:szCs w:val="20"/>
        </w:rPr>
      </w:pPr>
      <w:r w:rsidRPr="00B86C0F">
        <w:rPr>
          <w:rFonts w:ascii="DejaVuSans" w:eastAsia="Times New Roman" w:hAnsi="DejaVuSans" w:cs="Times New Roman"/>
          <w:sz w:val="20"/>
          <w:szCs w:val="20"/>
        </w:rPr>
        <w:t xml:space="preserve"> </w:t>
      </w:r>
      <w:r w:rsidR="00235F76" w:rsidRPr="00B86C0F">
        <w:rPr>
          <w:rFonts w:ascii="DejaVuSans" w:eastAsia="Times New Roman" w:hAnsi="DejaVuSans" w:cs="Times New Roman"/>
          <w:sz w:val="20"/>
          <w:szCs w:val="20"/>
        </w:rPr>
        <w:t>PERM processing including obtaining prevailing wage determination, recruiting, and obtaining labor certification</w:t>
      </w:r>
    </w:p>
    <w:p w14:paraId="66E48EE7" w14:textId="503D29E1" w:rsidR="00BD7A96" w:rsidRPr="00B86C0F" w:rsidRDefault="009B27CE" w:rsidP="00BD7A96">
      <w:pPr>
        <w:pStyle w:val="ListParagraph"/>
        <w:numPr>
          <w:ilvl w:val="0"/>
          <w:numId w:val="4"/>
        </w:numPr>
        <w:spacing w:before="100" w:beforeAutospacing="1" w:after="100" w:afterAutospacing="1"/>
        <w:ind w:left="0" w:hanging="90"/>
        <w:rPr>
          <w:rFonts w:ascii="DejaVuSans" w:eastAsia="Times New Roman" w:hAnsi="DejaVuSans" w:cs="Times New Roman"/>
          <w:sz w:val="20"/>
          <w:szCs w:val="20"/>
        </w:rPr>
      </w:pPr>
      <w:r w:rsidRPr="00B86C0F">
        <w:rPr>
          <w:rFonts w:ascii="DejaVuSans" w:eastAsia="Times New Roman" w:hAnsi="DejaVuSans" w:cs="Times New Roman"/>
          <w:sz w:val="20"/>
          <w:szCs w:val="20"/>
        </w:rPr>
        <w:t>E-1</w:t>
      </w:r>
      <w:r w:rsidR="0039617B" w:rsidRPr="00B86C0F">
        <w:rPr>
          <w:rFonts w:ascii="DejaVuSans" w:eastAsia="Times New Roman" w:hAnsi="DejaVuSans" w:cs="Times New Roman"/>
          <w:sz w:val="20"/>
          <w:szCs w:val="20"/>
        </w:rPr>
        <w:t xml:space="preserve"> </w:t>
      </w:r>
      <w:r w:rsidRPr="00B86C0F">
        <w:rPr>
          <w:rFonts w:ascii="DejaVuSans" w:eastAsia="Times New Roman" w:hAnsi="DejaVuSans" w:cs="Times New Roman"/>
          <w:sz w:val="20"/>
          <w:szCs w:val="20"/>
        </w:rPr>
        <w:t>and E-2</w:t>
      </w:r>
      <w:r w:rsidR="00F16CBA" w:rsidRPr="00B86C0F">
        <w:rPr>
          <w:rFonts w:ascii="DejaVuSans" w:eastAsia="Times New Roman" w:hAnsi="DejaVuSans" w:cs="Times New Roman"/>
          <w:sz w:val="20"/>
          <w:szCs w:val="20"/>
        </w:rPr>
        <w:t xml:space="preserve"> investor visas</w:t>
      </w:r>
      <w:r w:rsidR="00550CFE" w:rsidRPr="00B86C0F">
        <w:rPr>
          <w:rFonts w:ascii="DejaVuSans" w:eastAsia="Times New Roman" w:hAnsi="DejaVuSans" w:cs="Times New Roman"/>
          <w:sz w:val="20"/>
          <w:szCs w:val="20"/>
        </w:rPr>
        <w:t xml:space="preserve"> (including drafting of business plan</w:t>
      </w:r>
      <w:r w:rsidR="004C4739" w:rsidRPr="00B86C0F">
        <w:rPr>
          <w:rFonts w:ascii="DejaVuSans" w:eastAsia="Times New Roman" w:hAnsi="DejaVuSans" w:cs="Times New Roman"/>
          <w:sz w:val="20"/>
          <w:szCs w:val="20"/>
        </w:rPr>
        <w:t>)</w:t>
      </w:r>
      <w:r w:rsidR="002462C7" w:rsidRPr="00B86C0F">
        <w:rPr>
          <w:rFonts w:ascii="DejaVuSans" w:eastAsia="Times New Roman" w:hAnsi="DejaVuSans" w:cs="Times New Roman"/>
          <w:sz w:val="20"/>
          <w:szCs w:val="20"/>
        </w:rPr>
        <w:t xml:space="preserve"> </w:t>
      </w:r>
      <w:r w:rsidR="00F16CBA" w:rsidRPr="00B86C0F">
        <w:rPr>
          <w:rFonts w:ascii="DejaVuSans" w:eastAsia="Times New Roman" w:hAnsi="DejaVuSans" w:cs="Times New Roman"/>
          <w:sz w:val="20"/>
          <w:szCs w:val="20"/>
        </w:rPr>
        <w:t xml:space="preserve">H1B, </w:t>
      </w:r>
      <w:r w:rsidR="00C4532F" w:rsidRPr="00B86C0F">
        <w:rPr>
          <w:rFonts w:ascii="DejaVuSans" w:eastAsia="Times New Roman" w:hAnsi="DejaVuSans" w:cs="Times New Roman"/>
          <w:sz w:val="20"/>
          <w:szCs w:val="20"/>
        </w:rPr>
        <w:t xml:space="preserve">L1 (new office and intracompany transfer), </w:t>
      </w:r>
      <w:r w:rsidR="00F16CBA" w:rsidRPr="00B86C0F">
        <w:rPr>
          <w:rFonts w:ascii="DejaVuSans" w:eastAsia="Times New Roman" w:hAnsi="DejaVuSans" w:cs="Times New Roman"/>
          <w:sz w:val="20"/>
          <w:szCs w:val="20"/>
        </w:rPr>
        <w:t xml:space="preserve">and TN </w:t>
      </w:r>
      <w:r w:rsidR="0056371F" w:rsidRPr="00B86C0F">
        <w:rPr>
          <w:rFonts w:ascii="DejaVuSans" w:eastAsia="Times New Roman" w:hAnsi="DejaVuSans" w:cs="Times New Roman"/>
          <w:sz w:val="20"/>
          <w:szCs w:val="20"/>
        </w:rPr>
        <w:t xml:space="preserve"> </w:t>
      </w:r>
    </w:p>
    <w:p w14:paraId="0FDD49EB" w14:textId="2C2828CB" w:rsidR="0039617B" w:rsidRPr="00B86C0F" w:rsidRDefault="00F16CBA" w:rsidP="0039617B">
      <w:pPr>
        <w:pStyle w:val="ListParagraph"/>
        <w:numPr>
          <w:ilvl w:val="0"/>
          <w:numId w:val="4"/>
        </w:numPr>
        <w:spacing w:before="100" w:beforeAutospacing="1" w:after="100" w:afterAutospacing="1"/>
        <w:ind w:left="0" w:hanging="90"/>
        <w:rPr>
          <w:rFonts w:ascii="DejaVuSans" w:eastAsia="Times New Roman" w:hAnsi="DejaVuSans" w:cs="Times New Roman"/>
          <w:sz w:val="20"/>
          <w:szCs w:val="20"/>
        </w:rPr>
      </w:pPr>
      <w:r w:rsidRPr="00B86C0F">
        <w:rPr>
          <w:rFonts w:ascii="DejaVuSans" w:eastAsia="Times New Roman" w:hAnsi="DejaVuSans" w:cs="Times New Roman"/>
          <w:sz w:val="20"/>
          <w:szCs w:val="20"/>
        </w:rPr>
        <w:t>Family-based immigration applications in all categories (spouse, child, parent, fiancé), extensive expertise ensuring that applicants meet the financial qualifications for either consular processing or adjustment of status</w:t>
      </w:r>
      <w:r w:rsidR="003027B3" w:rsidRPr="00B86C0F">
        <w:rPr>
          <w:rFonts w:ascii="DejaVuSans" w:eastAsia="Times New Roman" w:hAnsi="DejaVuSans" w:cs="Times New Roman"/>
          <w:sz w:val="20"/>
          <w:szCs w:val="20"/>
        </w:rPr>
        <w:t>; I-601,</w:t>
      </w:r>
      <w:r w:rsidR="00550CFE" w:rsidRPr="00B86C0F">
        <w:rPr>
          <w:rFonts w:ascii="DejaVuSans" w:eastAsia="Times New Roman" w:hAnsi="DejaVuSans" w:cs="Times New Roman"/>
          <w:sz w:val="20"/>
          <w:szCs w:val="20"/>
        </w:rPr>
        <w:t xml:space="preserve"> </w:t>
      </w:r>
      <w:r w:rsidR="003027B3" w:rsidRPr="00B86C0F">
        <w:rPr>
          <w:rFonts w:ascii="DejaVuSans" w:eastAsia="Times New Roman" w:hAnsi="DejaVuSans" w:cs="Times New Roman"/>
          <w:sz w:val="20"/>
          <w:szCs w:val="20"/>
        </w:rPr>
        <w:t>I-601A, I-212</w:t>
      </w:r>
      <w:r w:rsidR="00B86C0F">
        <w:rPr>
          <w:rFonts w:ascii="DejaVuSans" w:eastAsia="Times New Roman" w:hAnsi="DejaVuSans" w:cs="Times New Roman"/>
          <w:sz w:val="20"/>
          <w:szCs w:val="20"/>
        </w:rPr>
        <w:t>, and I-192</w:t>
      </w:r>
      <w:r w:rsidR="003027B3" w:rsidRPr="00B86C0F">
        <w:rPr>
          <w:rFonts w:ascii="DejaVuSans" w:eastAsia="Times New Roman" w:hAnsi="DejaVuSans" w:cs="Times New Roman"/>
          <w:sz w:val="20"/>
          <w:szCs w:val="20"/>
        </w:rPr>
        <w:t xml:space="preserve"> waivers</w:t>
      </w:r>
    </w:p>
    <w:p w14:paraId="5C3A46EC" w14:textId="4D0E9A78" w:rsidR="009E026B" w:rsidRPr="00B86C0F" w:rsidRDefault="009E026B" w:rsidP="0039617B">
      <w:pPr>
        <w:pStyle w:val="ListParagraph"/>
        <w:numPr>
          <w:ilvl w:val="0"/>
          <w:numId w:val="4"/>
        </w:numPr>
        <w:spacing w:before="100" w:beforeAutospacing="1" w:after="100" w:afterAutospacing="1"/>
        <w:ind w:left="0" w:hanging="90"/>
        <w:rPr>
          <w:rFonts w:ascii="DejaVuSans" w:eastAsia="Times New Roman" w:hAnsi="DejaVuSans" w:cs="Times New Roman"/>
          <w:sz w:val="20"/>
          <w:szCs w:val="20"/>
        </w:rPr>
      </w:pPr>
      <w:r w:rsidRPr="00B86C0F">
        <w:rPr>
          <w:rFonts w:ascii="DejaVuSans" w:eastAsia="Times New Roman" w:hAnsi="DejaVuSans" w:cs="Times New Roman"/>
          <w:sz w:val="20"/>
          <w:szCs w:val="20"/>
        </w:rPr>
        <w:t>Adjustment of status for business and family-based immigration categories; non-immigrant changes of status</w:t>
      </w:r>
      <w:r w:rsidR="00B86C0F">
        <w:rPr>
          <w:rFonts w:ascii="DejaVuSans" w:eastAsia="Times New Roman" w:hAnsi="DejaVuSans" w:cs="Times New Roman"/>
          <w:sz w:val="20"/>
          <w:szCs w:val="20"/>
        </w:rPr>
        <w:t>, changes of employer,</w:t>
      </w:r>
      <w:r w:rsidRPr="00B86C0F">
        <w:rPr>
          <w:rFonts w:ascii="DejaVuSans" w:eastAsia="Times New Roman" w:hAnsi="DejaVuSans" w:cs="Times New Roman"/>
          <w:sz w:val="20"/>
          <w:szCs w:val="20"/>
        </w:rPr>
        <w:t xml:space="preserve"> and extensions</w:t>
      </w:r>
    </w:p>
    <w:p w14:paraId="73450B3B" w14:textId="4DB62584" w:rsidR="004C4739" w:rsidRPr="00B86C0F" w:rsidRDefault="004C4739" w:rsidP="0039617B">
      <w:pPr>
        <w:pStyle w:val="ListParagraph"/>
        <w:numPr>
          <w:ilvl w:val="0"/>
          <w:numId w:val="4"/>
        </w:numPr>
        <w:spacing w:before="100" w:beforeAutospacing="1" w:after="100" w:afterAutospacing="1"/>
        <w:ind w:left="0" w:hanging="90"/>
        <w:rPr>
          <w:rFonts w:ascii="DejaVuSans" w:eastAsia="Times New Roman" w:hAnsi="DejaVuSans" w:cs="Times New Roman"/>
          <w:sz w:val="20"/>
          <w:szCs w:val="20"/>
        </w:rPr>
      </w:pPr>
      <w:r w:rsidRPr="00B86C0F">
        <w:rPr>
          <w:rFonts w:ascii="DejaVuSans" w:eastAsia="Times New Roman" w:hAnsi="DejaVuSans" w:cs="Times New Roman"/>
          <w:sz w:val="20"/>
          <w:szCs w:val="20"/>
        </w:rPr>
        <w:t>Humanitarian Parole</w:t>
      </w:r>
      <w:r w:rsidR="00CE27BB">
        <w:rPr>
          <w:rFonts w:ascii="DejaVuSans" w:eastAsia="Times New Roman" w:hAnsi="DejaVuSans" w:cs="Times New Roman"/>
          <w:sz w:val="20"/>
          <w:szCs w:val="20"/>
        </w:rPr>
        <w:t xml:space="preserve">, U visa, VAWA, </w:t>
      </w:r>
      <w:r w:rsidR="0039452D">
        <w:rPr>
          <w:rFonts w:ascii="DejaVuSans" w:eastAsia="Times New Roman" w:hAnsi="DejaVuSans" w:cs="Times New Roman"/>
          <w:sz w:val="20"/>
          <w:szCs w:val="20"/>
        </w:rPr>
        <w:t xml:space="preserve">Military PIP, Advance Parole, </w:t>
      </w:r>
      <w:r w:rsidR="00CE27BB">
        <w:rPr>
          <w:rFonts w:ascii="DejaVuSans" w:eastAsia="Times New Roman" w:hAnsi="DejaVuSans" w:cs="Times New Roman"/>
          <w:sz w:val="20"/>
          <w:szCs w:val="20"/>
        </w:rPr>
        <w:t>and I-751 conditions removal-traditional and abuse/good faith marriage-divorce waivers</w:t>
      </w:r>
    </w:p>
    <w:p w14:paraId="4647CFAF" w14:textId="788F24EF" w:rsidR="003027B3" w:rsidRPr="00B86C0F" w:rsidRDefault="003027B3" w:rsidP="009E026B">
      <w:pPr>
        <w:pStyle w:val="ListParagraph"/>
        <w:numPr>
          <w:ilvl w:val="0"/>
          <w:numId w:val="4"/>
        </w:numPr>
        <w:spacing w:before="100" w:beforeAutospacing="1" w:after="100" w:afterAutospacing="1"/>
        <w:ind w:left="0" w:hanging="90"/>
        <w:rPr>
          <w:rFonts w:ascii="DejaVuSans" w:eastAsia="Times New Roman" w:hAnsi="DejaVuSans" w:cs="Times New Roman"/>
          <w:sz w:val="20"/>
          <w:szCs w:val="20"/>
        </w:rPr>
      </w:pPr>
      <w:r w:rsidRPr="00B86C0F">
        <w:rPr>
          <w:rFonts w:ascii="DejaVuSans" w:eastAsia="Times New Roman" w:hAnsi="DejaVuSans" w:cs="Times New Roman"/>
          <w:sz w:val="20"/>
          <w:szCs w:val="20"/>
        </w:rPr>
        <w:t xml:space="preserve">Evaluation of foreign and domestic convictions to identify visa ineligibilities </w:t>
      </w:r>
    </w:p>
    <w:p w14:paraId="6E45A011" w14:textId="110A6B19" w:rsidR="0039617B" w:rsidRPr="00B86C0F" w:rsidRDefault="0039617B" w:rsidP="00BD7A96">
      <w:pPr>
        <w:pStyle w:val="ListParagraph"/>
        <w:numPr>
          <w:ilvl w:val="0"/>
          <w:numId w:val="4"/>
        </w:numPr>
        <w:spacing w:before="100" w:beforeAutospacing="1" w:after="100" w:afterAutospacing="1"/>
        <w:ind w:left="0" w:hanging="90"/>
        <w:rPr>
          <w:rFonts w:ascii="DejaVuSans" w:eastAsia="Times New Roman" w:hAnsi="DejaVuSans" w:cs="Times New Roman"/>
          <w:sz w:val="20"/>
          <w:szCs w:val="20"/>
        </w:rPr>
      </w:pPr>
      <w:r w:rsidRPr="00B86C0F">
        <w:rPr>
          <w:rFonts w:ascii="DejaVuSans" w:eastAsia="Times New Roman" w:hAnsi="DejaVuSans" w:cs="Times New Roman"/>
          <w:sz w:val="20"/>
          <w:szCs w:val="20"/>
        </w:rPr>
        <w:t>U.S. naturalization and citizenship claims, including complex citizenship claims and passport applications</w:t>
      </w:r>
    </w:p>
    <w:p w14:paraId="436DC6E7" w14:textId="025C2B98" w:rsidR="00235F76" w:rsidRPr="00B86C0F" w:rsidRDefault="00235F76" w:rsidP="00235F76">
      <w:pPr>
        <w:pStyle w:val="ListParagraph"/>
        <w:numPr>
          <w:ilvl w:val="0"/>
          <w:numId w:val="4"/>
        </w:numPr>
        <w:spacing w:before="100" w:beforeAutospacing="1" w:after="100" w:afterAutospacing="1"/>
        <w:ind w:left="0" w:hanging="90"/>
        <w:rPr>
          <w:rFonts w:ascii="DejaVuSans" w:eastAsia="Times New Roman" w:hAnsi="DejaVuSans" w:cs="Times New Roman"/>
          <w:sz w:val="20"/>
          <w:szCs w:val="20"/>
        </w:rPr>
      </w:pPr>
      <w:r w:rsidRPr="00B86C0F">
        <w:rPr>
          <w:rFonts w:ascii="DejaVuSans" w:eastAsia="Times New Roman" w:hAnsi="DejaVuSans" w:cs="Times New Roman"/>
          <w:sz w:val="20"/>
          <w:szCs w:val="20"/>
        </w:rPr>
        <w:t xml:space="preserve">Provide expert opinions to attorneys </w:t>
      </w:r>
      <w:r w:rsidR="009E026B" w:rsidRPr="00B86C0F">
        <w:rPr>
          <w:rFonts w:ascii="DejaVuSans" w:eastAsia="Times New Roman" w:hAnsi="DejaVuSans" w:cs="Times New Roman"/>
          <w:sz w:val="20"/>
          <w:szCs w:val="20"/>
        </w:rPr>
        <w:t xml:space="preserve">with </w:t>
      </w:r>
      <w:r w:rsidRPr="00B86C0F">
        <w:rPr>
          <w:rFonts w:ascii="DejaVuSans" w:eastAsia="Times New Roman" w:hAnsi="DejaVuSans" w:cs="Times New Roman"/>
          <w:sz w:val="20"/>
          <w:szCs w:val="20"/>
        </w:rPr>
        <w:t>clients facing complex consular immigration issues involving visas, waivers of ineligibility or citizenship claims</w:t>
      </w:r>
      <w:r w:rsidR="00CE27BB">
        <w:rPr>
          <w:rFonts w:ascii="DejaVuSans" w:eastAsia="Times New Roman" w:hAnsi="DejaVuSans" w:cs="Times New Roman"/>
          <w:sz w:val="20"/>
          <w:szCs w:val="20"/>
        </w:rPr>
        <w:t xml:space="preserve"> and attorneys seeking to expand service offerings to business and family immigration </w:t>
      </w:r>
    </w:p>
    <w:p w14:paraId="27390980" w14:textId="059EFDAE" w:rsidR="00550CFE" w:rsidRPr="00B86C0F" w:rsidRDefault="00550CFE" w:rsidP="00550CFE">
      <w:pPr>
        <w:pStyle w:val="ListParagraph"/>
        <w:numPr>
          <w:ilvl w:val="0"/>
          <w:numId w:val="4"/>
        </w:numPr>
        <w:spacing w:before="100" w:beforeAutospacing="1" w:after="100" w:afterAutospacing="1"/>
        <w:ind w:left="0" w:hanging="90"/>
        <w:rPr>
          <w:rFonts w:ascii="DejaVuSans" w:eastAsia="Times New Roman" w:hAnsi="DejaVuSans" w:cs="Times New Roman"/>
          <w:sz w:val="20"/>
          <w:szCs w:val="20"/>
        </w:rPr>
      </w:pPr>
      <w:r w:rsidRPr="00B86C0F">
        <w:rPr>
          <w:rFonts w:ascii="DejaVuSans" w:eastAsia="Times New Roman" w:hAnsi="DejaVuSans" w:cs="Times New Roman"/>
          <w:sz w:val="20"/>
          <w:szCs w:val="20"/>
        </w:rPr>
        <w:t>Advise clients with prior refusals, immigration violations, arrests, and criminal convictions on visa application strategy</w:t>
      </w:r>
      <w:r w:rsidR="009C0BEC">
        <w:rPr>
          <w:rFonts w:ascii="DejaVuSans" w:eastAsia="Times New Roman" w:hAnsi="DejaVuSans" w:cs="Times New Roman"/>
          <w:sz w:val="20"/>
          <w:szCs w:val="20"/>
        </w:rPr>
        <w:t xml:space="preserve"> and restoring access to programs such as Global Entry </w:t>
      </w:r>
    </w:p>
    <w:p w14:paraId="2E67F40C" w14:textId="289CECE6" w:rsidR="004043EC" w:rsidRPr="00B86C0F" w:rsidRDefault="00BD7A96" w:rsidP="00550CFE">
      <w:pPr>
        <w:pStyle w:val="ListParagraph"/>
        <w:numPr>
          <w:ilvl w:val="0"/>
          <w:numId w:val="4"/>
        </w:numPr>
        <w:spacing w:before="100" w:beforeAutospacing="1" w:after="100" w:afterAutospacing="1"/>
        <w:ind w:left="0" w:hanging="90"/>
        <w:rPr>
          <w:rFonts w:ascii="DejaVuSans" w:eastAsia="Times New Roman" w:hAnsi="DejaVuSans" w:cs="Times New Roman"/>
          <w:sz w:val="20"/>
          <w:szCs w:val="20"/>
        </w:rPr>
      </w:pPr>
      <w:r w:rsidRPr="00B86C0F">
        <w:rPr>
          <w:rFonts w:ascii="DejaVuSans" w:eastAsia="Times New Roman" w:hAnsi="DejaVuSans" w:cs="Times New Roman"/>
          <w:sz w:val="20"/>
          <w:szCs w:val="20"/>
        </w:rPr>
        <w:t>Subject Matter Expert for Nolo Press on visa and passport topics, writ</w:t>
      </w:r>
      <w:r w:rsidR="0039617B" w:rsidRPr="00B86C0F">
        <w:rPr>
          <w:rFonts w:ascii="DejaVuSans" w:eastAsia="Times New Roman" w:hAnsi="DejaVuSans" w:cs="Times New Roman"/>
          <w:sz w:val="20"/>
          <w:szCs w:val="20"/>
        </w:rPr>
        <w:t>ing</w:t>
      </w:r>
      <w:r w:rsidRPr="00B86C0F">
        <w:rPr>
          <w:rFonts w:ascii="DejaVuSans" w:eastAsia="Times New Roman" w:hAnsi="DejaVuSans" w:cs="Times New Roman"/>
          <w:sz w:val="20"/>
          <w:szCs w:val="20"/>
        </w:rPr>
        <w:t xml:space="preserve"> articles and edit</w:t>
      </w:r>
      <w:r w:rsidR="0039617B" w:rsidRPr="00B86C0F">
        <w:rPr>
          <w:rFonts w:ascii="DejaVuSans" w:eastAsia="Times New Roman" w:hAnsi="DejaVuSans" w:cs="Times New Roman"/>
          <w:sz w:val="20"/>
          <w:szCs w:val="20"/>
        </w:rPr>
        <w:t>ing</w:t>
      </w:r>
      <w:r w:rsidRPr="00B86C0F">
        <w:rPr>
          <w:rFonts w:ascii="DejaVuSans" w:eastAsia="Times New Roman" w:hAnsi="DejaVuSans" w:cs="Times New Roman"/>
          <w:sz w:val="20"/>
          <w:szCs w:val="20"/>
        </w:rPr>
        <w:t xml:space="preserve"> existing articles for content accuracy</w:t>
      </w:r>
    </w:p>
    <w:p w14:paraId="4ABA87CE" w14:textId="77777777" w:rsidR="00B86C0F" w:rsidRDefault="004043EC" w:rsidP="004C4739">
      <w:pPr>
        <w:pStyle w:val="ListParagraph"/>
        <w:spacing w:before="100" w:beforeAutospacing="1" w:after="100" w:afterAutospacing="1"/>
        <w:ind w:left="0"/>
        <w:rPr>
          <w:rFonts w:ascii="DejaVuSans" w:eastAsia="Times New Roman" w:hAnsi="DejaVuSans" w:cs="Times New Roman"/>
          <w:b/>
          <w:bCs/>
          <w:sz w:val="22"/>
          <w:szCs w:val="22"/>
        </w:rPr>
      </w:pPr>
      <w:r w:rsidRPr="004043EC">
        <w:rPr>
          <w:rFonts w:ascii="DejaVuSans" w:eastAsia="Times New Roman" w:hAnsi="DejaVuSans" w:cs="Times New Roman"/>
          <w:sz w:val="18"/>
          <w:szCs w:val="18"/>
        </w:rPr>
        <w:br/>
      </w:r>
    </w:p>
    <w:p w14:paraId="28413DC3" w14:textId="62895CD0" w:rsidR="000146F2" w:rsidRPr="004C4739" w:rsidRDefault="000146F2" w:rsidP="004C4739">
      <w:pPr>
        <w:pStyle w:val="ListParagraph"/>
        <w:spacing w:before="100" w:beforeAutospacing="1" w:after="100" w:afterAutospacing="1"/>
        <w:ind w:left="0"/>
        <w:rPr>
          <w:rFonts w:ascii="Times New Roman" w:eastAsia="Times New Roman" w:hAnsi="Times New Roman" w:cs="Times New Roman"/>
        </w:rPr>
      </w:pPr>
      <w:r w:rsidRPr="004043EC">
        <w:rPr>
          <w:rFonts w:ascii="DejaVuSans" w:eastAsia="Times New Roman" w:hAnsi="DejaVuSans" w:cs="Times New Roman"/>
          <w:b/>
          <w:bCs/>
          <w:sz w:val="22"/>
          <w:szCs w:val="22"/>
        </w:rPr>
        <w:lastRenderedPageBreak/>
        <w:t xml:space="preserve">Law Clerk </w:t>
      </w:r>
      <w:r w:rsidR="004C4739">
        <w:rPr>
          <w:rFonts w:ascii="DejaVuSans" w:eastAsia="Times New Roman" w:hAnsi="DejaVuSans" w:cs="Times New Roman"/>
          <w:b/>
          <w:bCs/>
          <w:sz w:val="22"/>
          <w:szCs w:val="22"/>
        </w:rPr>
        <w:br/>
      </w:r>
      <w:r w:rsidRPr="000146F2">
        <w:rPr>
          <w:rFonts w:ascii="DejaVuSans" w:eastAsia="Times New Roman" w:hAnsi="DejaVuSans" w:cs="Times New Roman"/>
          <w:color w:val="666666"/>
          <w:sz w:val="18"/>
          <w:szCs w:val="18"/>
        </w:rPr>
        <w:t xml:space="preserve">Michael </w:t>
      </w:r>
      <w:proofErr w:type="spellStart"/>
      <w:r w:rsidRPr="000146F2">
        <w:rPr>
          <w:rFonts w:ascii="DejaVuSans" w:eastAsia="Times New Roman" w:hAnsi="DejaVuSans" w:cs="Times New Roman"/>
          <w:color w:val="666666"/>
          <w:sz w:val="18"/>
          <w:szCs w:val="18"/>
        </w:rPr>
        <w:t>Harwin</w:t>
      </w:r>
      <w:proofErr w:type="spellEnd"/>
      <w:r w:rsidRPr="000146F2">
        <w:rPr>
          <w:rFonts w:ascii="DejaVuSans" w:eastAsia="Times New Roman" w:hAnsi="DejaVuSans" w:cs="Times New Roman"/>
          <w:color w:val="666666"/>
          <w:sz w:val="18"/>
          <w:szCs w:val="18"/>
        </w:rPr>
        <w:t xml:space="preserve">, Attorney at Law </w:t>
      </w:r>
      <w:r w:rsidR="004C4739">
        <w:rPr>
          <w:rFonts w:ascii="DejaVuSans" w:eastAsia="Times New Roman" w:hAnsi="DejaVuSans" w:cs="Times New Roman"/>
          <w:color w:val="666666"/>
          <w:sz w:val="18"/>
          <w:szCs w:val="18"/>
        </w:rPr>
        <w:br/>
      </w:r>
      <w:r w:rsidRPr="000146F2">
        <w:rPr>
          <w:rFonts w:ascii="DejaVuSans" w:eastAsia="Times New Roman" w:hAnsi="DejaVuSans" w:cs="Times New Roman"/>
          <w:color w:val="666666"/>
          <w:sz w:val="18"/>
          <w:szCs w:val="18"/>
        </w:rPr>
        <w:t xml:space="preserve">June 2017 to June 2019 </w:t>
      </w:r>
    </w:p>
    <w:p w14:paraId="7D850840" w14:textId="77777777" w:rsidR="000146F2" w:rsidRPr="00B86C0F" w:rsidRDefault="000146F2" w:rsidP="001730E2">
      <w:pPr>
        <w:spacing w:before="100" w:beforeAutospacing="1" w:after="100" w:afterAutospacing="1"/>
        <w:contextualSpacing/>
        <w:rPr>
          <w:rFonts w:ascii="Times New Roman" w:eastAsia="Times New Roman" w:hAnsi="Times New Roman" w:cs="Times New Roman"/>
          <w:sz w:val="20"/>
          <w:szCs w:val="20"/>
        </w:rPr>
      </w:pPr>
      <w:r w:rsidRPr="000146F2">
        <w:rPr>
          <w:rFonts w:ascii="DejaVuSans" w:eastAsia="Times New Roman" w:hAnsi="DejaVuSans" w:cs="Times New Roman"/>
          <w:sz w:val="18"/>
          <w:szCs w:val="18"/>
        </w:rPr>
        <w:t xml:space="preserve">• </w:t>
      </w:r>
      <w:r w:rsidRPr="00B86C0F">
        <w:rPr>
          <w:rFonts w:ascii="DejaVuSans" w:eastAsia="Times New Roman" w:hAnsi="DejaVuSans" w:cs="Times New Roman"/>
          <w:sz w:val="20"/>
          <w:szCs w:val="20"/>
        </w:rPr>
        <w:t>Research and provide analysis on case law, statutory law, administrative law, legislative history, and sentencing guidelines</w:t>
      </w:r>
      <w:r w:rsidRPr="00B86C0F">
        <w:rPr>
          <w:rFonts w:ascii="DejaVuSans" w:eastAsia="Times New Roman" w:hAnsi="DejaVuSans" w:cs="Times New Roman"/>
          <w:sz w:val="20"/>
          <w:szCs w:val="20"/>
        </w:rPr>
        <w:br/>
        <w:t>• Provide expert consultation on criminal immigration consequences and consular immigration</w:t>
      </w:r>
      <w:r w:rsidRPr="00B86C0F">
        <w:rPr>
          <w:rFonts w:ascii="DejaVuSans" w:eastAsia="Times New Roman" w:hAnsi="DejaVuSans" w:cs="Times New Roman"/>
          <w:sz w:val="20"/>
          <w:szCs w:val="20"/>
        </w:rPr>
        <w:br/>
        <w:t xml:space="preserve">• Draft motions to dismiss and motions to suppress for on primarily 4th amendment grounds </w:t>
      </w:r>
    </w:p>
    <w:p w14:paraId="08889D5B" w14:textId="77777777" w:rsidR="000146F2" w:rsidRPr="00B86C0F" w:rsidRDefault="000146F2" w:rsidP="001730E2">
      <w:pPr>
        <w:spacing w:before="100" w:beforeAutospacing="1" w:after="100" w:afterAutospacing="1"/>
        <w:contextualSpacing/>
        <w:rPr>
          <w:rFonts w:ascii="DejaVuSans" w:eastAsia="Times New Roman" w:hAnsi="DejaVuSans" w:cs="Times New Roman"/>
          <w:sz w:val="20"/>
          <w:szCs w:val="20"/>
        </w:rPr>
      </w:pPr>
      <w:r w:rsidRPr="00B86C0F">
        <w:rPr>
          <w:rFonts w:ascii="DejaVuSans" w:eastAsia="Times New Roman" w:hAnsi="DejaVuSans" w:cs="Times New Roman"/>
          <w:sz w:val="20"/>
          <w:szCs w:val="20"/>
        </w:rPr>
        <w:t>• Social media outreach</w:t>
      </w:r>
      <w:r w:rsidRPr="00B86C0F">
        <w:rPr>
          <w:rFonts w:ascii="DejaVuSans" w:eastAsia="Times New Roman" w:hAnsi="DejaVuSans" w:cs="Times New Roman"/>
          <w:sz w:val="20"/>
          <w:szCs w:val="20"/>
        </w:rPr>
        <w:br/>
        <w:t>• Draft blogs on criminal defense and immigration-related topics</w:t>
      </w:r>
      <w:r w:rsidRPr="00B86C0F">
        <w:rPr>
          <w:rFonts w:ascii="DejaVuSans" w:eastAsia="Times New Roman" w:hAnsi="DejaVuSans" w:cs="Times New Roman"/>
          <w:sz w:val="20"/>
          <w:szCs w:val="20"/>
        </w:rPr>
        <w:br/>
        <w:t xml:space="preserve">• Draft opinion letters for clients with potential immigration consequences to criminal convictions </w:t>
      </w:r>
    </w:p>
    <w:p w14:paraId="7B24B004" w14:textId="739A7BB4" w:rsidR="000146F2" w:rsidRPr="00B86C0F" w:rsidRDefault="000146F2" w:rsidP="000146F2">
      <w:pPr>
        <w:spacing w:before="100" w:beforeAutospacing="1" w:after="100" w:afterAutospacing="1"/>
        <w:rPr>
          <w:rFonts w:ascii="Times New Roman" w:eastAsia="Times New Roman" w:hAnsi="Times New Roman" w:cs="Times New Roman"/>
          <w:sz w:val="20"/>
          <w:szCs w:val="20"/>
        </w:rPr>
      </w:pPr>
      <w:r w:rsidRPr="00B86C0F">
        <w:rPr>
          <w:rFonts w:ascii="DejaVuSans" w:eastAsia="Times New Roman" w:hAnsi="DejaVuSans" w:cs="Times New Roman"/>
          <w:sz w:val="20"/>
          <w:szCs w:val="20"/>
        </w:rPr>
        <w:t xml:space="preserve">• Draft opinion letters for clients facing potential loss of government security clearances </w:t>
      </w:r>
    </w:p>
    <w:p w14:paraId="398D628A" w14:textId="77777777" w:rsidR="009B27CE" w:rsidRDefault="009B27CE" w:rsidP="009B27CE">
      <w:pPr>
        <w:spacing w:before="100" w:beforeAutospacing="1" w:after="100" w:afterAutospacing="1"/>
        <w:contextualSpacing/>
        <w:rPr>
          <w:rFonts w:ascii="Times New Roman" w:eastAsia="Times New Roman" w:hAnsi="Times New Roman" w:cs="Times New Roman"/>
        </w:rPr>
      </w:pPr>
      <w:r w:rsidRPr="000146F2">
        <w:rPr>
          <w:rFonts w:ascii="DejaVuSans" w:eastAsia="Times New Roman" w:hAnsi="DejaVuSans" w:cs="Times New Roman"/>
          <w:b/>
          <w:bCs/>
          <w:sz w:val="22"/>
          <w:szCs w:val="22"/>
        </w:rPr>
        <w:t xml:space="preserve">Consular Officer </w:t>
      </w:r>
    </w:p>
    <w:p w14:paraId="000A2400" w14:textId="77777777" w:rsidR="009B27CE" w:rsidRPr="000146F2" w:rsidRDefault="009B27CE" w:rsidP="009B27CE">
      <w:pPr>
        <w:spacing w:before="100" w:beforeAutospacing="1" w:after="100" w:afterAutospacing="1"/>
        <w:contextualSpacing/>
        <w:rPr>
          <w:rFonts w:ascii="Times New Roman" w:eastAsia="Times New Roman" w:hAnsi="Times New Roman" w:cs="Times New Roman"/>
        </w:rPr>
      </w:pPr>
      <w:r w:rsidRPr="000146F2">
        <w:rPr>
          <w:rFonts w:ascii="DejaVuSans" w:eastAsia="Times New Roman" w:hAnsi="DejaVuSans" w:cs="Times New Roman"/>
          <w:color w:val="666666"/>
          <w:sz w:val="18"/>
          <w:szCs w:val="18"/>
        </w:rPr>
        <w:t>Department of State</w:t>
      </w:r>
    </w:p>
    <w:p w14:paraId="03A05945" w14:textId="1A5C7CCA" w:rsidR="009B27CE" w:rsidRPr="009B27CE" w:rsidRDefault="004C4739" w:rsidP="000146F2">
      <w:pPr>
        <w:spacing w:before="100" w:beforeAutospacing="1" w:after="100" w:afterAutospacing="1"/>
        <w:rPr>
          <w:rFonts w:ascii="Times New Roman" w:eastAsia="Times New Roman" w:hAnsi="Times New Roman" w:cs="Times New Roman"/>
          <w:u w:val="single"/>
        </w:rPr>
      </w:pPr>
      <w:r>
        <w:rPr>
          <w:rFonts w:ascii="DejaVuSans" w:eastAsia="Times New Roman" w:hAnsi="DejaVuSans" w:cs="Times New Roman"/>
          <w:color w:val="666666"/>
          <w:sz w:val="18"/>
          <w:szCs w:val="18"/>
          <w:u w:val="single"/>
        </w:rPr>
        <w:t>November 2003</w:t>
      </w:r>
      <w:r w:rsidR="009B27CE" w:rsidRPr="000146F2">
        <w:rPr>
          <w:rFonts w:ascii="DejaVuSans" w:eastAsia="Times New Roman" w:hAnsi="DejaVuSans" w:cs="Times New Roman"/>
          <w:color w:val="666666"/>
          <w:sz w:val="18"/>
          <w:szCs w:val="18"/>
          <w:u w:val="single"/>
        </w:rPr>
        <w:t xml:space="preserve"> to August 201</w:t>
      </w:r>
      <w:r w:rsidR="00681E27">
        <w:rPr>
          <w:rFonts w:ascii="DejaVuSans" w:eastAsia="Times New Roman" w:hAnsi="DejaVuSans" w:cs="Times New Roman"/>
          <w:color w:val="666666"/>
          <w:sz w:val="18"/>
          <w:szCs w:val="18"/>
          <w:u w:val="single"/>
        </w:rPr>
        <w:t>6</w:t>
      </w:r>
      <w:r w:rsidR="009B27CE" w:rsidRPr="000146F2">
        <w:rPr>
          <w:rFonts w:ascii="DejaVuSans" w:eastAsia="Times New Roman" w:hAnsi="DejaVuSans" w:cs="Times New Roman"/>
          <w:color w:val="666666"/>
          <w:sz w:val="18"/>
          <w:szCs w:val="18"/>
          <w:u w:val="single"/>
        </w:rPr>
        <w:t xml:space="preserve"> </w:t>
      </w:r>
    </w:p>
    <w:p w14:paraId="49818755" w14:textId="37604769" w:rsidR="000146F2" w:rsidRPr="000146F2" w:rsidRDefault="000146F2" w:rsidP="009B27CE">
      <w:pPr>
        <w:spacing w:before="100" w:beforeAutospacing="1" w:after="100" w:afterAutospacing="1"/>
        <w:contextualSpacing/>
        <w:rPr>
          <w:rFonts w:ascii="Times New Roman" w:eastAsia="Times New Roman" w:hAnsi="Times New Roman" w:cs="Times New Roman"/>
        </w:rPr>
      </w:pPr>
      <w:r w:rsidRPr="000146F2">
        <w:rPr>
          <w:rFonts w:ascii="DejaVuSans" w:eastAsia="Times New Roman" w:hAnsi="DejaVuSans" w:cs="Times New Roman"/>
          <w:b/>
          <w:bCs/>
          <w:sz w:val="22"/>
          <w:szCs w:val="22"/>
        </w:rPr>
        <w:t xml:space="preserve">Assistant Director </w:t>
      </w:r>
    </w:p>
    <w:p w14:paraId="7129CCE0" w14:textId="77777777" w:rsidR="009B27CE" w:rsidRDefault="000146F2" w:rsidP="009B27CE">
      <w:pPr>
        <w:spacing w:before="100" w:beforeAutospacing="1" w:after="100" w:afterAutospacing="1"/>
        <w:contextualSpacing/>
        <w:rPr>
          <w:rFonts w:ascii="DejaVuSans" w:eastAsia="Times New Roman" w:hAnsi="DejaVuSans" w:cs="Times New Roman"/>
          <w:color w:val="666666"/>
          <w:sz w:val="18"/>
          <w:szCs w:val="18"/>
        </w:rPr>
      </w:pPr>
      <w:r w:rsidRPr="000146F2">
        <w:rPr>
          <w:rFonts w:ascii="DejaVuSans" w:eastAsia="Times New Roman" w:hAnsi="DejaVuSans" w:cs="Times New Roman"/>
          <w:color w:val="666666"/>
          <w:sz w:val="18"/>
          <w:szCs w:val="18"/>
        </w:rPr>
        <w:t xml:space="preserve">New York Passport Agency </w:t>
      </w:r>
    </w:p>
    <w:p w14:paraId="0931A7B7" w14:textId="6BA5A2C9" w:rsidR="000146F2" w:rsidRDefault="000146F2" w:rsidP="009B27CE">
      <w:pPr>
        <w:spacing w:before="100" w:beforeAutospacing="1" w:after="100" w:afterAutospacing="1"/>
        <w:contextualSpacing/>
        <w:rPr>
          <w:rFonts w:ascii="DejaVuSans" w:eastAsia="Times New Roman" w:hAnsi="DejaVuSans" w:cs="Times New Roman"/>
          <w:color w:val="666666"/>
          <w:sz w:val="18"/>
          <w:szCs w:val="18"/>
        </w:rPr>
      </w:pPr>
      <w:r w:rsidRPr="000146F2">
        <w:rPr>
          <w:rFonts w:ascii="DejaVuSans" w:eastAsia="Times New Roman" w:hAnsi="DejaVuSans" w:cs="Times New Roman"/>
          <w:color w:val="666666"/>
          <w:sz w:val="18"/>
          <w:szCs w:val="18"/>
        </w:rPr>
        <w:t xml:space="preserve">September 2015 to August 2016 </w:t>
      </w:r>
    </w:p>
    <w:p w14:paraId="4C62EB23" w14:textId="77777777" w:rsidR="009B27CE" w:rsidRPr="000146F2" w:rsidRDefault="009B27CE" w:rsidP="009B27CE">
      <w:pPr>
        <w:spacing w:before="100" w:beforeAutospacing="1" w:after="100" w:afterAutospacing="1"/>
        <w:contextualSpacing/>
        <w:rPr>
          <w:rFonts w:ascii="Times New Roman" w:eastAsia="Times New Roman" w:hAnsi="Times New Roman" w:cs="Times New Roman"/>
        </w:rPr>
      </w:pPr>
    </w:p>
    <w:p w14:paraId="3452884E" w14:textId="09E369C5" w:rsidR="001730E2" w:rsidRPr="00B86C0F" w:rsidRDefault="000146F2" w:rsidP="000146F2">
      <w:pPr>
        <w:spacing w:before="100" w:beforeAutospacing="1" w:after="100" w:afterAutospacing="1"/>
        <w:rPr>
          <w:rFonts w:ascii="Times New Roman" w:eastAsia="Times New Roman" w:hAnsi="Times New Roman" w:cs="Times New Roman"/>
          <w:sz w:val="20"/>
          <w:szCs w:val="20"/>
        </w:rPr>
      </w:pPr>
      <w:r w:rsidRPr="000146F2">
        <w:rPr>
          <w:rFonts w:ascii="DejaVuSans" w:eastAsia="Times New Roman" w:hAnsi="DejaVuSans" w:cs="Times New Roman"/>
          <w:sz w:val="18"/>
          <w:szCs w:val="18"/>
        </w:rPr>
        <w:t xml:space="preserve">• </w:t>
      </w:r>
      <w:r w:rsidRPr="00B86C0F">
        <w:rPr>
          <w:rFonts w:ascii="DejaVuSans" w:eastAsia="Times New Roman" w:hAnsi="DejaVuSans" w:cs="Times New Roman"/>
          <w:sz w:val="20"/>
          <w:szCs w:val="20"/>
        </w:rPr>
        <w:t>Supervised 60 civil service employees ranging in grade from GS-5 to GS-13,</w:t>
      </w:r>
      <w:r w:rsidRPr="00B86C0F">
        <w:rPr>
          <w:rFonts w:ascii="DejaVuSans" w:eastAsia="Times New Roman" w:hAnsi="DejaVuSans" w:cs="Times New Roman"/>
          <w:sz w:val="20"/>
          <w:szCs w:val="20"/>
        </w:rPr>
        <w:br/>
        <w:t>• Responsible for passport adjudication functions, building operations and fraud prevention</w:t>
      </w:r>
      <w:r w:rsidRPr="00B86C0F">
        <w:rPr>
          <w:rFonts w:ascii="DejaVuSans" w:eastAsia="Times New Roman" w:hAnsi="DejaVuSans" w:cs="Times New Roman"/>
          <w:sz w:val="20"/>
          <w:szCs w:val="20"/>
        </w:rPr>
        <w:br/>
        <w:t>• Advised passport specialists on complex cases involving derivative citizenship, identity fraud, and document fraud</w:t>
      </w:r>
      <w:r w:rsidRPr="00B86C0F">
        <w:rPr>
          <w:rFonts w:ascii="DejaVuSans" w:eastAsia="Times New Roman" w:hAnsi="DejaVuSans" w:cs="Times New Roman"/>
          <w:sz w:val="20"/>
          <w:szCs w:val="20"/>
        </w:rPr>
        <w:br/>
        <w:t>• Reviewed and approved formal denials of citizenship claims</w:t>
      </w:r>
      <w:r w:rsidRPr="00B86C0F">
        <w:rPr>
          <w:rFonts w:ascii="DejaVuSans" w:eastAsia="Times New Roman" w:hAnsi="DejaVuSans" w:cs="Times New Roman"/>
          <w:sz w:val="20"/>
          <w:szCs w:val="20"/>
        </w:rPr>
        <w:br/>
        <w:t xml:space="preserve">• New York Passport Agency is the busiest passport counter in the U.S. and interviews up to 450 applicants a day for emergency same-day passport issuance </w:t>
      </w:r>
    </w:p>
    <w:p w14:paraId="0DC5FD5B" w14:textId="77777777" w:rsidR="001730E2" w:rsidRDefault="000146F2" w:rsidP="001730E2">
      <w:pPr>
        <w:spacing w:before="100" w:beforeAutospacing="1" w:after="100" w:afterAutospacing="1"/>
        <w:contextualSpacing/>
        <w:rPr>
          <w:rFonts w:ascii="Times New Roman" w:eastAsia="Times New Roman" w:hAnsi="Times New Roman" w:cs="Times New Roman"/>
        </w:rPr>
      </w:pPr>
      <w:r w:rsidRPr="000146F2">
        <w:rPr>
          <w:rFonts w:ascii="DejaVuSans" w:eastAsia="Times New Roman" w:hAnsi="DejaVuSans" w:cs="Times New Roman"/>
          <w:b/>
          <w:bCs/>
          <w:sz w:val="22"/>
          <w:szCs w:val="22"/>
        </w:rPr>
        <w:t xml:space="preserve">Deputy Consul General </w:t>
      </w:r>
    </w:p>
    <w:p w14:paraId="4E9359E7" w14:textId="77777777" w:rsidR="001730E2" w:rsidRDefault="000146F2" w:rsidP="001730E2">
      <w:pPr>
        <w:spacing w:before="100" w:beforeAutospacing="1" w:after="100" w:afterAutospacing="1"/>
        <w:contextualSpacing/>
        <w:rPr>
          <w:rFonts w:ascii="DejaVuSans" w:eastAsia="Times New Roman" w:hAnsi="DejaVuSans" w:cs="Times New Roman"/>
          <w:color w:val="666666"/>
          <w:sz w:val="18"/>
          <w:szCs w:val="18"/>
        </w:rPr>
      </w:pPr>
      <w:r w:rsidRPr="000146F2">
        <w:rPr>
          <w:rFonts w:ascii="DejaVuSans" w:eastAsia="Times New Roman" w:hAnsi="DejaVuSans" w:cs="Times New Roman"/>
          <w:color w:val="666666"/>
          <w:sz w:val="18"/>
          <w:szCs w:val="18"/>
        </w:rPr>
        <w:t xml:space="preserve">U.S. Embassy </w:t>
      </w:r>
      <w:r w:rsidRPr="000146F2">
        <w:rPr>
          <w:rFonts w:ascii="DejaVuSans" w:eastAsia="Times New Roman" w:hAnsi="DejaVuSans" w:cs="Times New Roman"/>
          <w:sz w:val="18"/>
          <w:szCs w:val="18"/>
        </w:rPr>
        <w:t xml:space="preserve">- </w:t>
      </w:r>
      <w:r w:rsidRPr="000146F2">
        <w:rPr>
          <w:rFonts w:ascii="DejaVuSans" w:eastAsia="Times New Roman" w:hAnsi="DejaVuSans" w:cs="Times New Roman"/>
          <w:color w:val="666666"/>
          <w:sz w:val="18"/>
          <w:szCs w:val="18"/>
        </w:rPr>
        <w:t xml:space="preserve">Tegucigalpa, HN </w:t>
      </w:r>
    </w:p>
    <w:p w14:paraId="34D60317" w14:textId="05ECCF9C" w:rsidR="000146F2" w:rsidRDefault="000146F2" w:rsidP="001730E2">
      <w:pPr>
        <w:spacing w:before="100" w:beforeAutospacing="1" w:after="100" w:afterAutospacing="1"/>
        <w:contextualSpacing/>
        <w:rPr>
          <w:rFonts w:ascii="DejaVuSans" w:eastAsia="Times New Roman" w:hAnsi="DejaVuSans" w:cs="Times New Roman"/>
          <w:color w:val="666666"/>
          <w:sz w:val="18"/>
          <w:szCs w:val="18"/>
        </w:rPr>
      </w:pPr>
      <w:r w:rsidRPr="000146F2">
        <w:rPr>
          <w:rFonts w:ascii="DejaVuSans" w:eastAsia="Times New Roman" w:hAnsi="DejaVuSans" w:cs="Times New Roman"/>
          <w:color w:val="666666"/>
          <w:sz w:val="18"/>
          <w:szCs w:val="18"/>
        </w:rPr>
        <w:t xml:space="preserve">September 2012 to August 2015 </w:t>
      </w:r>
    </w:p>
    <w:p w14:paraId="68E53B3B" w14:textId="77777777" w:rsidR="001730E2" w:rsidRPr="000146F2" w:rsidRDefault="001730E2" w:rsidP="001730E2">
      <w:pPr>
        <w:spacing w:before="100" w:beforeAutospacing="1" w:after="100" w:afterAutospacing="1"/>
        <w:contextualSpacing/>
        <w:rPr>
          <w:rFonts w:ascii="Times New Roman" w:eastAsia="Times New Roman" w:hAnsi="Times New Roman" w:cs="Times New Roman"/>
        </w:rPr>
      </w:pPr>
    </w:p>
    <w:p w14:paraId="11415CC1" w14:textId="77777777" w:rsidR="000146F2" w:rsidRPr="00B86C0F" w:rsidRDefault="000146F2" w:rsidP="000146F2">
      <w:pPr>
        <w:spacing w:before="100" w:beforeAutospacing="1" w:after="100" w:afterAutospacing="1"/>
        <w:rPr>
          <w:rFonts w:ascii="Times New Roman" w:eastAsia="Times New Roman" w:hAnsi="Times New Roman" w:cs="Times New Roman"/>
          <w:sz w:val="20"/>
          <w:szCs w:val="20"/>
        </w:rPr>
      </w:pPr>
      <w:r w:rsidRPr="000146F2">
        <w:rPr>
          <w:rFonts w:ascii="DejaVuSans" w:eastAsia="Times New Roman" w:hAnsi="DejaVuSans" w:cs="Times New Roman"/>
          <w:sz w:val="18"/>
          <w:szCs w:val="18"/>
        </w:rPr>
        <w:t xml:space="preserve">• </w:t>
      </w:r>
      <w:r w:rsidRPr="00B86C0F">
        <w:rPr>
          <w:rFonts w:ascii="DejaVuSans" w:eastAsia="Times New Roman" w:hAnsi="DejaVuSans" w:cs="Times New Roman"/>
          <w:sz w:val="20"/>
          <w:szCs w:val="20"/>
        </w:rPr>
        <w:t>Served 8 months as Acting Consul General</w:t>
      </w:r>
      <w:r w:rsidRPr="00B86C0F">
        <w:rPr>
          <w:rFonts w:ascii="DejaVuSans" w:eastAsia="Times New Roman" w:hAnsi="DejaVuSans" w:cs="Times New Roman"/>
          <w:sz w:val="20"/>
          <w:szCs w:val="20"/>
        </w:rPr>
        <w:br/>
        <w:t>• Supervised staff of 9 Junior Officers and 25 local employees</w:t>
      </w:r>
      <w:r w:rsidRPr="00B86C0F">
        <w:rPr>
          <w:rFonts w:ascii="DejaVuSans" w:eastAsia="Times New Roman" w:hAnsi="DejaVuSans" w:cs="Times New Roman"/>
          <w:sz w:val="20"/>
          <w:szCs w:val="20"/>
        </w:rPr>
        <w:br/>
        <w:t>• Served as subject matter expert and final adjudication authority on all cases involving complex legal determinations of visa eligibility</w:t>
      </w:r>
      <w:r w:rsidRPr="00B86C0F">
        <w:rPr>
          <w:rFonts w:ascii="DejaVuSans" w:eastAsia="Times New Roman" w:hAnsi="DejaVuSans" w:cs="Times New Roman"/>
          <w:sz w:val="20"/>
          <w:szCs w:val="20"/>
        </w:rPr>
        <w:br/>
        <w:t>• Personally conducted 30,000 non-immigrant visa interviews</w:t>
      </w:r>
      <w:r w:rsidRPr="00B86C0F">
        <w:rPr>
          <w:rFonts w:ascii="DejaVuSans" w:eastAsia="Times New Roman" w:hAnsi="DejaVuSans" w:cs="Times New Roman"/>
          <w:sz w:val="20"/>
          <w:szCs w:val="20"/>
        </w:rPr>
        <w:br/>
        <w:t>• Operational responsibility for service to 500 applicants each day</w:t>
      </w:r>
      <w:r w:rsidRPr="00B86C0F">
        <w:rPr>
          <w:rFonts w:ascii="DejaVuSans" w:eastAsia="Times New Roman" w:hAnsi="DejaVuSans" w:cs="Times New Roman"/>
          <w:sz w:val="20"/>
          <w:szCs w:val="20"/>
        </w:rPr>
        <w:br/>
        <w:t>• Trained 20 first tour Junior Officers on interviewing and adjudicating immigrant and non-immigrant visas</w:t>
      </w:r>
      <w:r w:rsidRPr="00B86C0F">
        <w:rPr>
          <w:rFonts w:ascii="DejaVuSans" w:eastAsia="Times New Roman" w:hAnsi="DejaVuSans" w:cs="Times New Roman"/>
          <w:sz w:val="20"/>
          <w:szCs w:val="20"/>
        </w:rPr>
        <w:br/>
        <w:t>• Determined what action should be taken by the Embassy in the most complex cases, often after hours, involving Americans in distress (severe mental illness, incarcerated, critical health problems, and imminent threats to their personal security)</w:t>
      </w:r>
      <w:r w:rsidRPr="00B86C0F">
        <w:rPr>
          <w:rFonts w:ascii="DejaVuSans" w:eastAsia="Times New Roman" w:hAnsi="DejaVuSans" w:cs="Times New Roman"/>
          <w:sz w:val="20"/>
          <w:szCs w:val="20"/>
        </w:rPr>
        <w:br/>
        <w:t>• Performed a comprehensive process review of the Immigrant Visa Unit's operations and streamlined the process so that 30% more cases could be interviewed per day and cases pending additional documents were reduced by 40%</w:t>
      </w:r>
      <w:r w:rsidRPr="00B86C0F">
        <w:rPr>
          <w:rFonts w:ascii="DejaVuSans" w:eastAsia="Times New Roman" w:hAnsi="DejaVuSans" w:cs="Times New Roman"/>
          <w:sz w:val="20"/>
          <w:szCs w:val="20"/>
        </w:rPr>
        <w:br/>
        <w:t>• Worked with U.S. law enforcement to facilitate fugitive capture operations and other sensitive law enforcement actions requiring consular assistance; conduct visits with incarcerated Americans</w:t>
      </w:r>
      <w:r w:rsidRPr="00B86C0F">
        <w:rPr>
          <w:rFonts w:ascii="DejaVuSans" w:eastAsia="Times New Roman" w:hAnsi="DejaVuSans" w:cs="Times New Roman"/>
          <w:sz w:val="20"/>
          <w:szCs w:val="20"/>
        </w:rPr>
        <w:br/>
        <w:t xml:space="preserve">• Consultant to DHS prior to implementation of in-country refugee processing in response to the Central American migration crisis, briefing them on country specific information they used to develop screening protocols </w:t>
      </w:r>
    </w:p>
    <w:p w14:paraId="6F383937" w14:textId="77777777" w:rsidR="00B86C0F" w:rsidRDefault="00B86C0F" w:rsidP="001730E2">
      <w:pPr>
        <w:spacing w:before="100" w:beforeAutospacing="1" w:after="100" w:afterAutospacing="1"/>
        <w:contextualSpacing/>
        <w:rPr>
          <w:rFonts w:ascii="DejaVuSans" w:eastAsia="Times New Roman" w:hAnsi="DejaVuSans" w:cs="Times New Roman"/>
          <w:b/>
          <w:bCs/>
          <w:sz w:val="22"/>
          <w:szCs w:val="22"/>
        </w:rPr>
      </w:pPr>
    </w:p>
    <w:p w14:paraId="73D793A6" w14:textId="77777777" w:rsidR="00B86C0F" w:rsidRDefault="00B86C0F" w:rsidP="001730E2">
      <w:pPr>
        <w:spacing w:before="100" w:beforeAutospacing="1" w:after="100" w:afterAutospacing="1"/>
        <w:contextualSpacing/>
        <w:rPr>
          <w:rFonts w:ascii="DejaVuSans" w:eastAsia="Times New Roman" w:hAnsi="DejaVuSans" w:cs="Times New Roman"/>
          <w:b/>
          <w:bCs/>
          <w:sz w:val="22"/>
          <w:szCs w:val="22"/>
        </w:rPr>
      </w:pPr>
    </w:p>
    <w:p w14:paraId="13902059" w14:textId="5AF7E9F7" w:rsidR="000146F2" w:rsidRPr="000146F2" w:rsidRDefault="000146F2" w:rsidP="001730E2">
      <w:pPr>
        <w:spacing w:before="100" w:beforeAutospacing="1" w:after="100" w:afterAutospacing="1"/>
        <w:contextualSpacing/>
        <w:rPr>
          <w:rFonts w:ascii="Times New Roman" w:eastAsia="Times New Roman" w:hAnsi="Times New Roman" w:cs="Times New Roman"/>
        </w:rPr>
      </w:pPr>
      <w:r w:rsidRPr="000146F2">
        <w:rPr>
          <w:rFonts w:ascii="DejaVuSans" w:eastAsia="Times New Roman" w:hAnsi="DejaVuSans" w:cs="Times New Roman"/>
          <w:b/>
          <w:bCs/>
          <w:sz w:val="22"/>
          <w:szCs w:val="22"/>
        </w:rPr>
        <w:lastRenderedPageBreak/>
        <w:t xml:space="preserve">Deputy Consular Chief </w:t>
      </w:r>
    </w:p>
    <w:p w14:paraId="1D3AE71B" w14:textId="77777777" w:rsidR="001730E2" w:rsidRDefault="000146F2" w:rsidP="001730E2">
      <w:pPr>
        <w:spacing w:before="100" w:beforeAutospacing="1" w:after="100" w:afterAutospacing="1"/>
        <w:contextualSpacing/>
        <w:rPr>
          <w:rFonts w:ascii="DejaVuSans" w:eastAsia="Times New Roman" w:hAnsi="DejaVuSans" w:cs="Times New Roman"/>
          <w:color w:val="666666"/>
          <w:sz w:val="18"/>
          <w:szCs w:val="18"/>
        </w:rPr>
      </w:pPr>
      <w:r w:rsidRPr="000146F2">
        <w:rPr>
          <w:rFonts w:ascii="DejaVuSans" w:eastAsia="Times New Roman" w:hAnsi="DejaVuSans" w:cs="Times New Roman"/>
          <w:color w:val="666666"/>
          <w:sz w:val="18"/>
          <w:szCs w:val="18"/>
        </w:rPr>
        <w:t xml:space="preserve">U.S. Consulate General </w:t>
      </w:r>
      <w:r w:rsidRPr="000146F2">
        <w:rPr>
          <w:rFonts w:ascii="DejaVuSans" w:eastAsia="Times New Roman" w:hAnsi="DejaVuSans" w:cs="Times New Roman"/>
          <w:sz w:val="18"/>
          <w:szCs w:val="18"/>
        </w:rPr>
        <w:t xml:space="preserve">- </w:t>
      </w:r>
      <w:r w:rsidRPr="000146F2">
        <w:rPr>
          <w:rFonts w:ascii="DejaVuSans" w:eastAsia="Times New Roman" w:hAnsi="DejaVuSans" w:cs="Times New Roman"/>
          <w:color w:val="666666"/>
          <w:sz w:val="18"/>
          <w:szCs w:val="18"/>
        </w:rPr>
        <w:t xml:space="preserve">Sydney NSW </w:t>
      </w:r>
    </w:p>
    <w:p w14:paraId="1B35ADB5" w14:textId="77C0B871" w:rsidR="000146F2" w:rsidRDefault="000146F2" w:rsidP="001730E2">
      <w:pPr>
        <w:spacing w:before="100" w:beforeAutospacing="1" w:after="100" w:afterAutospacing="1"/>
        <w:contextualSpacing/>
        <w:rPr>
          <w:rFonts w:ascii="DejaVuSans" w:eastAsia="Times New Roman" w:hAnsi="DejaVuSans" w:cs="Times New Roman"/>
          <w:color w:val="666666"/>
          <w:sz w:val="18"/>
          <w:szCs w:val="18"/>
        </w:rPr>
      </w:pPr>
      <w:r w:rsidRPr="000146F2">
        <w:rPr>
          <w:rFonts w:ascii="DejaVuSans" w:eastAsia="Times New Roman" w:hAnsi="DejaVuSans" w:cs="Times New Roman"/>
          <w:color w:val="666666"/>
          <w:sz w:val="18"/>
          <w:szCs w:val="18"/>
        </w:rPr>
        <w:t xml:space="preserve">August 2009 to August 2012 </w:t>
      </w:r>
    </w:p>
    <w:p w14:paraId="3770CBC0" w14:textId="77777777" w:rsidR="001730E2" w:rsidRPr="000146F2" w:rsidRDefault="001730E2" w:rsidP="001730E2">
      <w:pPr>
        <w:spacing w:before="100" w:beforeAutospacing="1" w:after="100" w:afterAutospacing="1"/>
        <w:contextualSpacing/>
        <w:rPr>
          <w:rFonts w:ascii="Times New Roman" w:eastAsia="Times New Roman" w:hAnsi="Times New Roman" w:cs="Times New Roman"/>
        </w:rPr>
      </w:pPr>
    </w:p>
    <w:p w14:paraId="7555B525" w14:textId="77777777" w:rsidR="000146F2" w:rsidRPr="00B86C0F" w:rsidRDefault="000146F2" w:rsidP="000146F2">
      <w:pPr>
        <w:spacing w:before="100" w:beforeAutospacing="1" w:after="100" w:afterAutospacing="1"/>
        <w:rPr>
          <w:rFonts w:ascii="Times New Roman" w:eastAsia="Times New Roman" w:hAnsi="Times New Roman" w:cs="Times New Roman"/>
          <w:sz w:val="20"/>
          <w:szCs w:val="20"/>
        </w:rPr>
      </w:pPr>
      <w:r w:rsidRPr="000146F2">
        <w:rPr>
          <w:rFonts w:ascii="DejaVuSans" w:eastAsia="Times New Roman" w:hAnsi="DejaVuSans" w:cs="Times New Roman"/>
          <w:sz w:val="18"/>
          <w:szCs w:val="18"/>
        </w:rPr>
        <w:t xml:space="preserve">• </w:t>
      </w:r>
      <w:r w:rsidRPr="00B86C0F">
        <w:rPr>
          <w:rFonts w:ascii="DejaVuSans" w:eastAsia="Times New Roman" w:hAnsi="DejaVuSans" w:cs="Times New Roman"/>
          <w:sz w:val="20"/>
          <w:szCs w:val="20"/>
        </w:rPr>
        <w:t>Served one year as Acting Consular Section Chief</w:t>
      </w:r>
      <w:r w:rsidRPr="00B86C0F">
        <w:rPr>
          <w:rFonts w:ascii="DejaVuSans" w:eastAsia="Times New Roman" w:hAnsi="DejaVuSans" w:cs="Times New Roman"/>
          <w:sz w:val="20"/>
          <w:szCs w:val="20"/>
        </w:rPr>
        <w:br/>
        <w:t>• Established first Fraud Prevention Unit</w:t>
      </w:r>
      <w:r w:rsidRPr="00B86C0F">
        <w:rPr>
          <w:rFonts w:ascii="DejaVuSans" w:eastAsia="Times New Roman" w:hAnsi="DejaVuSans" w:cs="Times New Roman"/>
          <w:sz w:val="20"/>
          <w:szCs w:val="20"/>
        </w:rPr>
        <w:br/>
        <w:t>• Provided counseling and performed interviews for individuals wanting to renounce their U.S. citizenship</w:t>
      </w:r>
      <w:r w:rsidRPr="00B86C0F">
        <w:rPr>
          <w:rFonts w:ascii="DejaVuSans" w:eastAsia="Times New Roman" w:hAnsi="DejaVuSans" w:cs="Times New Roman"/>
          <w:sz w:val="20"/>
          <w:szCs w:val="20"/>
        </w:rPr>
        <w:br/>
        <w:t>• Supervised all visa, citizenship, and provision of services to American citizens, including incarcerated citizens</w:t>
      </w:r>
      <w:r w:rsidRPr="00B86C0F">
        <w:rPr>
          <w:rFonts w:ascii="DejaVuSans" w:eastAsia="Times New Roman" w:hAnsi="DejaVuSans" w:cs="Times New Roman"/>
          <w:sz w:val="20"/>
          <w:szCs w:val="20"/>
        </w:rPr>
        <w:br/>
        <w:t>• Researched and adjudicated complex citizenship and immigrant visa cases involving surrogate parentage, same sex partners, and gender changes</w:t>
      </w:r>
      <w:r w:rsidRPr="00B86C0F">
        <w:rPr>
          <w:rFonts w:ascii="DejaVuSans" w:eastAsia="Times New Roman" w:hAnsi="DejaVuSans" w:cs="Times New Roman"/>
          <w:sz w:val="20"/>
          <w:szCs w:val="20"/>
        </w:rPr>
        <w:br/>
        <w:t>• Established procedures and protocols for the E3 work visa which is only available to Australians and New Zealanders, and streamlined process for E1 and E2 investor visas, prescreening cases and then contacting applicants so they knew exactly what to bring to the interview</w:t>
      </w:r>
      <w:r w:rsidRPr="00B86C0F">
        <w:rPr>
          <w:rFonts w:ascii="DejaVuSans" w:eastAsia="Times New Roman" w:hAnsi="DejaVuSans" w:cs="Times New Roman"/>
          <w:sz w:val="20"/>
          <w:szCs w:val="20"/>
        </w:rPr>
        <w:br/>
        <w:t>• Analyzed economic benefit to the U.S. of the Australian working holiday visa when program was in danger of being cut and was able to justify the continuation of the program</w:t>
      </w:r>
      <w:r w:rsidRPr="00B86C0F">
        <w:rPr>
          <w:rFonts w:ascii="DejaVuSans" w:eastAsia="Times New Roman" w:hAnsi="DejaVuSans" w:cs="Times New Roman"/>
          <w:sz w:val="20"/>
          <w:szCs w:val="20"/>
        </w:rPr>
        <w:br/>
        <w:t>• Subject matter expert on Australian criminal codes and U.S. equivalency for visa ineligibility determinations, including advising Australians on whether or not they could use visa waiver based on their purpose of travel or criminal history</w:t>
      </w:r>
      <w:r w:rsidRPr="00B86C0F">
        <w:rPr>
          <w:rFonts w:ascii="DejaVuSans" w:eastAsia="Times New Roman" w:hAnsi="DejaVuSans" w:cs="Times New Roman"/>
          <w:sz w:val="20"/>
          <w:szCs w:val="20"/>
        </w:rPr>
        <w:br/>
        <w:t xml:space="preserve">• Personally conducted 30,000 interviews for non-immigrant visas, immigrant visas, and passports </w:t>
      </w:r>
    </w:p>
    <w:p w14:paraId="68C2F757" w14:textId="77777777" w:rsidR="001730E2" w:rsidRDefault="000146F2" w:rsidP="001730E2">
      <w:pPr>
        <w:spacing w:before="100" w:beforeAutospacing="1" w:after="100" w:afterAutospacing="1"/>
        <w:contextualSpacing/>
        <w:rPr>
          <w:rFonts w:ascii="DejaVuSans" w:eastAsia="Times New Roman" w:hAnsi="DejaVuSans" w:cs="Times New Roman"/>
          <w:b/>
          <w:bCs/>
          <w:sz w:val="22"/>
          <w:szCs w:val="22"/>
        </w:rPr>
      </w:pPr>
      <w:r w:rsidRPr="000146F2">
        <w:rPr>
          <w:rFonts w:ascii="DejaVuSans" w:eastAsia="Times New Roman" w:hAnsi="DejaVuSans" w:cs="Times New Roman"/>
          <w:b/>
          <w:bCs/>
          <w:sz w:val="22"/>
          <w:szCs w:val="22"/>
        </w:rPr>
        <w:t xml:space="preserve">Immigrant Visa Chief </w:t>
      </w:r>
    </w:p>
    <w:p w14:paraId="49860078" w14:textId="77777777" w:rsidR="001730E2" w:rsidRDefault="000146F2" w:rsidP="001730E2">
      <w:pPr>
        <w:spacing w:before="100" w:beforeAutospacing="1" w:after="100" w:afterAutospacing="1"/>
        <w:contextualSpacing/>
        <w:rPr>
          <w:rFonts w:ascii="DejaVuSans" w:eastAsia="Times New Roman" w:hAnsi="DejaVuSans" w:cs="Times New Roman"/>
          <w:color w:val="666666"/>
          <w:sz w:val="18"/>
          <w:szCs w:val="18"/>
        </w:rPr>
      </w:pPr>
      <w:r w:rsidRPr="000146F2">
        <w:rPr>
          <w:rFonts w:ascii="DejaVuSans" w:eastAsia="Times New Roman" w:hAnsi="DejaVuSans" w:cs="Times New Roman"/>
          <w:color w:val="666666"/>
          <w:sz w:val="18"/>
          <w:szCs w:val="18"/>
        </w:rPr>
        <w:t xml:space="preserve">U.S. Interests Section </w:t>
      </w:r>
      <w:r w:rsidRPr="000146F2">
        <w:rPr>
          <w:rFonts w:ascii="DejaVuSans" w:eastAsia="Times New Roman" w:hAnsi="DejaVuSans" w:cs="Times New Roman"/>
          <w:sz w:val="18"/>
          <w:szCs w:val="18"/>
        </w:rPr>
        <w:t xml:space="preserve">- </w:t>
      </w:r>
      <w:r w:rsidRPr="000146F2">
        <w:rPr>
          <w:rFonts w:ascii="DejaVuSans" w:eastAsia="Times New Roman" w:hAnsi="DejaVuSans" w:cs="Times New Roman"/>
          <w:color w:val="666666"/>
          <w:sz w:val="18"/>
          <w:szCs w:val="18"/>
        </w:rPr>
        <w:t xml:space="preserve">Havana, CU </w:t>
      </w:r>
    </w:p>
    <w:p w14:paraId="5084D8D4" w14:textId="34CCD2A9" w:rsidR="000146F2" w:rsidRDefault="000146F2" w:rsidP="001730E2">
      <w:pPr>
        <w:spacing w:before="100" w:beforeAutospacing="1" w:after="100" w:afterAutospacing="1"/>
        <w:contextualSpacing/>
        <w:rPr>
          <w:rFonts w:ascii="DejaVuSans" w:eastAsia="Times New Roman" w:hAnsi="DejaVuSans" w:cs="Times New Roman"/>
          <w:color w:val="666666"/>
          <w:sz w:val="18"/>
          <w:szCs w:val="18"/>
        </w:rPr>
      </w:pPr>
      <w:r w:rsidRPr="000146F2">
        <w:rPr>
          <w:rFonts w:ascii="DejaVuSans" w:eastAsia="Times New Roman" w:hAnsi="DejaVuSans" w:cs="Times New Roman"/>
          <w:color w:val="666666"/>
          <w:sz w:val="18"/>
          <w:szCs w:val="18"/>
        </w:rPr>
        <w:t xml:space="preserve">August 2007 to August 2009 </w:t>
      </w:r>
    </w:p>
    <w:p w14:paraId="30BA79C8" w14:textId="77777777" w:rsidR="001730E2" w:rsidRPr="000146F2" w:rsidRDefault="001730E2" w:rsidP="001730E2">
      <w:pPr>
        <w:spacing w:before="100" w:beforeAutospacing="1" w:after="100" w:afterAutospacing="1"/>
        <w:contextualSpacing/>
        <w:rPr>
          <w:rFonts w:ascii="Times New Roman" w:eastAsia="Times New Roman" w:hAnsi="Times New Roman" w:cs="Times New Roman"/>
        </w:rPr>
      </w:pPr>
    </w:p>
    <w:p w14:paraId="1962337D" w14:textId="77777777" w:rsidR="001730E2" w:rsidRPr="00B86C0F" w:rsidRDefault="000146F2" w:rsidP="001730E2">
      <w:pPr>
        <w:spacing w:before="100" w:beforeAutospacing="1" w:after="100" w:afterAutospacing="1"/>
        <w:contextualSpacing/>
        <w:rPr>
          <w:rFonts w:ascii="DejaVuSans" w:eastAsia="Times New Roman" w:hAnsi="DejaVuSans" w:cs="Times New Roman"/>
          <w:sz w:val="20"/>
          <w:szCs w:val="20"/>
        </w:rPr>
      </w:pPr>
      <w:r w:rsidRPr="00B86C0F">
        <w:rPr>
          <w:rFonts w:ascii="DejaVuSans" w:eastAsia="Times New Roman" w:hAnsi="DejaVuSans" w:cs="Times New Roman"/>
          <w:sz w:val="20"/>
          <w:szCs w:val="20"/>
        </w:rPr>
        <w:t>• Implemented and promoted newly established Cuban Family Reunification Program, which expedited immigrant visas for Cubans for applicants previously subject to yearly numerical caps, to deter rafting migration</w:t>
      </w:r>
      <w:r w:rsidRPr="00B86C0F">
        <w:rPr>
          <w:rFonts w:ascii="DejaVuSans" w:eastAsia="Times New Roman" w:hAnsi="DejaVuSans" w:cs="Times New Roman"/>
          <w:sz w:val="20"/>
          <w:szCs w:val="20"/>
        </w:rPr>
        <w:br/>
        <w:t xml:space="preserve">• Interviewed migrants returned to Cuba under "wet foot, dry foot" law, while they were aboard the Coast Guard vessel, then visited them subsequently in their homes to follow up on persecution claims, to monitor Cuban compliance with the Cuban Migration Accords </w:t>
      </w:r>
    </w:p>
    <w:p w14:paraId="1F3DE2A2" w14:textId="77777777" w:rsidR="001730E2" w:rsidRPr="00B86C0F" w:rsidRDefault="000146F2" w:rsidP="001730E2">
      <w:pPr>
        <w:spacing w:before="100" w:beforeAutospacing="1" w:after="100" w:afterAutospacing="1"/>
        <w:contextualSpacing/>
        <w:rPr>
          <w:rFonts w:ascii="DejaVuSans" w:eastAsia="Times New Roman" w:hAnsi="DejaVuSans" w:cs="Times New Roman"/>
          <w:sz w:val="20"/>
          <w:szCs w:val="20"/>
        </w:rPr>
      </w:pPr>
      <w:r w:rsidRPr="00B86C0F">
        <w:rPr>
          <w:rFonts w:ascii="DejaVuSans" w:eastAsia="Times New Roman" w:hAnsi="DejaVuSans" w:cs="Times New Roman"/>
          <w:sz w:val="20"/>
          <w:szCs w:val="20"/>
        </w:rPr>
        <w:t>• After Obama took office, served as control officer for first Congressional delegation to visit in 3 years, and delegation's trip concluded with a meeting with Fidel Castro</w:t>
      </w:r>
      <w:r w:rsidRPr="00B86C0F">
        <w:rPr>
          <w:rFonts w:ascii="DejaVuSans" w:eastAsia="Times New Roman" w:hAnsi="DejaVuSans" w:cs="Times New Roman"/>
          <w:sz w:val="20"/>
          <w:szCs w:val="20"/>
        </w:rPr>
        <w:br/>
        <w:t xml:space="preserve">• Worked diligently to maintain high morale among staff who were subjected to harassment, travel restrictions, and difficult living conditions </w:t>
      </w:r>
    </w:p>
    <w:p w14:paraId="7C5A43F5" w14:textId="675E144E" w:rsidR="000146F2" w:rsidRPr="00B86C0F" w:rsidRDefault="000146F2" w:rsidP="001730E2">
      <w:pPr>
        <w:spacing w:before="100" w:beforeAutospacing="1" w:after="100" w:afterAutospacing="1"/>
        <w:contextualSpacing/>
        <w:rPr>
          <w:rFonts w:ascii="Times New Roman" w:eastAsia="Times New Roman" w:hAnsi="Times New Roman" w:cs="Times New Roman"/>
          <w:sz w:val="20"/>
          <w:szCs w:val="20"/>
        </w:rPr>
      </w:pPr>
      <w:r w:rsidRPr="000146F2">
        <w:rPr>
          <w:rFonts w:ascii="DejaVuSans" w:eastAsia="Times New Roman" w:hAnsi="DejaVuSans" w:cs="Times New Roman"/>
          <w:sz w:val="18"/>
          <w:szCs w:val="18"/>
        </w:rPr>
        <w:t xml:space="preserve">• </w:t>
      </w:r>
      <w:r w:rsidRPr="00B86C0F">
        <w:rPr>
          <w:rFonts w:ascii="DejaVuSans" w:eastAsia="Times New Roman" w:hAnsi="DejaVuSans" w:cs="Times New Roman"/>
          <w:sz w:val="20"/>
          <w:szCs w:val="20"/>
        </w:rPr>
        <w:t xml:space="preserve">Personally conducted 20,000 immigrant visa interviews </w:t>
      </w:r>
    </w:p>
    <w:p w14:paraId="3F07257C" w14:textId="77777777" w:rsidR="009B27CE" w:rsidRDefault="009B27CE" w:rsidP="001730E2">
      <w:pPr>
        <w:spacing w:before="100" w:beforeAutospacing="1" w:after="100" w:afterAutospacing="1"/>
        <w:contextualSpacing/>
        <w:rPr>
          <w:rFonts w:ascii="DejaVuSans" w:eastAsia="Times New Roman" w:hAnsi="DejaVuSans" w:cs="Times New Roman"/>
          <w:b/>
          <w:bCs/>
          <w:sz w:val="22"/>
          <w:szCs w:val="22"/>
        </w:rPr>
      </w:pPr>
    </w:p>
    <w:p w14:paraId="53D96241" w14:textId="745D6C0D" w:rsidR="001730E2" w:rsidRDefault="000146F2" w:rsidP="001730E2">
      <w:pPr>
        <w:spacing w:before="100" w:beforeAutospacing="1" w:after="100" w:afterAutospacing="1"/>
        <w:contextualSpacing/>
        <w:rPr>
          <w:rFonts w:ascii="Times New Roman" w:eastAsia="Times New Roman" w:hAnsi="Times New Roman" w:cs="Times New Roman"/>
        </w:rPr>
      </w:pPr>
      <w:r w:rsidRPr="000146F2">
        <w:rPr>
          <w:rFonts w:ascii="DejaVuSans" w:eastAsia="Times New Roman" w:hAnsi="DejaVuSans" w:cs="Times New Roman"/>
          <w:b/>
          <w:bCs/>
          <w:sz w:val="22"/>
          <w:szCs w:val="22"/>
        </w:rPr>
        <w:t xml:space="preserve">Consular Officer, Deputy Fraud Prevention Manager </w:t>
      </w:r>
    </w:p>
    <w:p w14:paraId="3E579A38" w14:textId="77777777" w:rsidR="001730E2" w:rsidRDefault="000146F2" w:rsidP="001730E2">
      <w:pPr>
        <w:spacing w:before="100" w:beforeAutospacing="1" w:after="100" w:afterAutospacing="1"/>
        <w:contextualSpacing/>
        <w:rPr>
          <w:rFonts w:ascii="DejaVuSans" w:eastAsia="Times New Roman" w:hAnsi="DejaVuSans" w:cs="Times New Roman"/>
          <w:color w:val="666666"/>
          <w:sz w:val="18"/>
          <w:szCs w:val="18"/>
        </w:rPr>
      </w:pPr>
      <w:r w:rsidRPr="000146F2">
        <w:rPr>
          <w:rFonts w:ascii="DejaVuSans" w:eastAsia="Times New Roman" w:hAnsi="DejaVuSans" w:cs="Times New Roman"/>
          <w:color w:val="666666"/>
          <w:sz w:val="18"/>
          <w:szCs w:val="18"/>
        </w:rPr>
        <w:t xml:space="preserve">U.S. Consulate General </w:t>
      </w:r>
      <w:proofErr w:type="spellStart"/>
      <w:r w:rsidRPr="000146F2">
        <w:rPr>
          <w:rFonts w:ascii="DejaVuSans" w:eastAsia="Times New Roman" w:hAnsi="DejaVuSans" w:cs="Times New Roman"/>
          <w:color w:val="666666"/>
          <w:sz w:val="18"/>
          <w:szCs w:val="18"/>
        </w:rPr>
        <w:t>Cuidad</w:t>
      </w:r>
      <w:proofErr w:type="spellEnd"/>
      <w:r w:rsidRPr="000146F2">
        <w:rPr>
          <w:rFonts w:ascii="DejaVuSans" w:eastAsia="Times New Roman" w:hAnsi="DejaVuSans" w:cs="Times New Roman"/>
          <w:color w:val="666666"/>
          <w:sz w:val="18"/>
          <w:szCs w:val="18"/>
        </w:rPr>
        <w:t xml:space="preserve"> Juarez </w:t>
      </w:r>
      <w:r w:rsidRPr="000146F2">
        <w:rPr>
          <w:rFonts w:ascii="DejaVuSans" w:eastAsia="Times New Roman" w:hAnsi="DejaVuSans" w:cs="Times New Roman"/>
          <w:sz w:val="18"/>
          <w:szCs w:val="18"/>
        </w:rPr>
        <w:t xml:space="preserve">- </w:t>
      </w:r>
      <w:r w:rsidRPr="000146F2">
        <w:rPr>
          <w:rFonts w:ascii="DejaVuSans" w:eastAsia="Times New Roman" w:hAnsi="DejaVuSans" w:cs="Times New Roman"/>
          <w:color w:val="666666"/>
          <w:sz w:val="18"/>
          <w:szCs w:val="18"/>
        </w:rPr>
        <w:t xml:space="preserve">MX </w:t>
      </w:r>
    </w:p>
    <w:p w14:paraId="1E6AB29C" w14:textId="41C41D60" w:rsidR="000146F2" w:rsidRDefault="000146F2" w:rsidP="001730E2">
      <w:pPr>
        <w:spacing w:before="100" w:beforeAutospacing="1" w:after="100" w:afterAutospacing="1"/>
        <w:contextualSpacing/>
        <w:rPr>
          <w:rFonts w:ascii="DejaVuSans" w:eastAsia="Times New Roman" w:hAnsi="DejaVuSans" w:cs="Times New Roman"/>
          <w:color w:val="666666"/>
          <w:sz w:val="18"/>
          <w:szCs w:val="18"/>
        </w:rPr>
      </w:pPr>
      <w:r w:rsidRPr="000146F2">
        <w:rPr>
          <w:rFonts w:ascii="DejaVuSans" w:eastAsia="Times New Roman" w:hAnsi="DejaVuSans" w:cs="Times New Roman"/>
          <w:color w:val="666666"/>
          <w:sz w:val="18"/>
          <w:szCs w:val="18"/>
        </w:rPr>
        <w:t xml:space="preserve">January 2005 to July 2007 </w:t>
      </w:r>
    </w:p>
    <w:p w14:paraId="1BA7CD36" w14:textId="77777777" w:rsidR="001730E2" w:rsidRPr="000146F2" w:rsidRDefault="001730E2" w:rsidP="001730E2">
      <w:pPr>
        <w:spacing w:before="100" w:beforeAutospacing="1" w:after="100" w:afterAutospacing="1"/>
        <w:contextualSpacing/>
        <w:rPr>
          <w:rFonts w:ascii="Times New Roman" w:eastAsia="Times New Roman" w:hAnsi="Times New Roman" w:cs="Times New Roman"/>
        </w:rPr>
      </w:pPr>
    </w:p>
    <w:p w14:paraId="61566ABA" w14:textId="77777777" w:rsidR="001730E2" w:rsidRPr="00B86C0F" w:rsidRDefault="000146F2" w:rsidP="001730E2">
      <w:pPr>
        <w:spacing w:before="100" w:beforeAutospacing="1" w:after="100" w:afterAutospacing="1"/>
        <w:contextualSpacing/>
        <w:rPr>
          <w:rFonts w:ascii="Times New Roman" w:eastAsia="Times New Roman" w:hAnsi="Times New Roman" w:cs="Times New Roman"/>
          <w:sz w:val="20"/>
          <w:szCs w:val="20"/>
        </w:rPr>
      </w:pPr>
      <w:r w:rsidRPr="000146F2">
        <w:rPr>
          <w:rFonts w:ascii="DejaVuSans" w:eastAsia="Times New Roman" w:hAnsi="DejaVuSans" w:cs="Times New Roman"/>
          <w:sz w:val="18"/>
          <w:szCs w:val="18"/>
        </w:rPr>
        <w:t xml:space="preserve">• </w:t>
      </w:r>
      <w:r w:rsidRPr="00B86C0F">
        <w:rPr>
          <w:rFonts w:ascii="DejaVuSans" w:eastAsia="Times New Roman" w:hAnsi="DejaVuSans" w:cs="Times New Roman"/>
          <w:sz w:val="20"/>
          <w:szCs w:val="20"/>
        </w:rPr>
        <w:t>Analyzed new regulations for determining eligibility based on the Affidavit of Support and supporting documentation provided by immigrant visa sponsors, trained 30 junior officers to ensure consistent determinations</w:t>
      </w:r>
      <w:r w:rsidRPr="00B86C0F">
        <w:rPr>
          <w:rFonts w:ascii="DejaVuSans" w:eastAsia="Times New Roman" w:hAnsi="DejaVuSans" w:cs="Times New Roman"/>
          <w:sz w:val="20"/>
          <w:szCs w:val="20"/>
        </w:rPr>
        <w:br/>
        <w:t xml:space="preserve">• Led investigation trip on Texas border with ICE agents and developed Department of State database and protocols that are still used to detect birth certificates fraudulently filed by midwives </w:t>
      </w:r>
    </w:p>
    <w:p w14:paraId="55676692" w14:textId="7D4B1F99" w:rsidR="001730E2" w:rsidRPr="00B86C0F" w:rsidRDefault="000146F2" w:rsidP="000146F2">
      <w:pPr>
        <w:spacing w:before="100" w:beforeAutospacing="1" w:after="100" w:afterAutospacing="1"/>
        <w:contextualSpacing/>
        <w:rPr>
          <w:rFonts w:ascii="Times New Roman" w:eastAsia="Times New Roman" w:hAnsi="Times New Roman" w:cs="Times New Roman"/>
          <w:sz w:val="20"/>
          <w:szCs w:val="20"/>
        </w:rPr>
      </w:pPr>
      <w:r w:rsidRPr="00B86C0F">
        <w:rPr>
          <w:rFonts w:ascii="DejaVuSans" w:eastAsia="Times New Roman" w:hAnsi="DejaVuSans" w:cs="Times New Roman"/>
          <w:sz w:val="20"/>
          <w:szCs w:val="20"/>
        </w:rPr>
        <w:t>• Routinely adjudicated complex immigrant visa cases involving false claims to U.S. citizenship, multiple incidents of deportations and voluntary departures, and criminal ineligibilities</w:t>
      </w:r>
      <w:r w:rsidRPr="00B86C0F">
        <w:rPr>
          <w:rFonts w:ascii="DejaVuSans" w:eastAsia="Times New Roman" w:hAnsi="DejaVuSans" w:cs="Times New Roman"/>
          <w:sz w:val="20"/>
          <w:szCs w:val="20"/>
        </w:rPr>
        <w:br/>
        <w:t xml:space="preserve">• Conducted week-long fraud orientation for new officers which included a night border tour with Border Patrol, tour of CBP immigration and customs operations, and visits to immigration detention and court </w:t>
      </w:r>
    </w:p>
    <w:p w14:paraId="46083E92" w14:textId="77777777" w:rsidR="009B27CE" w:rsidRPr="009B27CE" w:rsidRDefault="009B27CE" w:rsidP="000146F2">
      <w:pPr>
        <w:spacing w:before="100" w:beforeAutospacing="1" w:after="100" w:afterAutospacing="1"/>
        <w:contextualSpacing/>
        <w:rPr>
          <w:rFonts w:ascii="Times New Roman" w:eastAsia="Times New Roman" w:hAnsi="Times New Roman" w:cs="Times New Roman"/>
        </w:rPr>
      </w:pPr>
    </w:p>
    <w:p w14:paraId="61142A93" w14:textId="77777777" w:rsidR="00B86C0F" w:rsidRDefault="00B86C0F" w:rsidP="001730E2">
      <w:pPr>
        <w:spacing w:before="100" w:beforeAutospacing="1" w:after="100" w:afterAutospacing="1"/>
        <w:contextualSpacing/>
        <w:rPr>
          <w:rFonts w:ascii="DejaVuSans" w:eastAsia="Times New Roman" w:hAnsi="DejaVuSans" w:cs="Times New Roman"/>
          <w:b/>
          <w:bCs/>
          <w:sz w:val="22"/>
          <w:szCs w:val="22"/>
        </w:rPr>
      </w:pPr>
    </w:p>
    <w:p w14:paraId="1B4E7607" w14:textId="77777777" w:rsidR="00B86C0F" w:rsidRDefault="00B86C0F" w:rsidP="001730E2">
      <w:pPr>
        <w:spacing w:before="100" w:beforeAutospacing="1" w:after="100" w:afterAutospacing="1"/>
        <w:contextualSpacing/>
        <w:rPr>
          <w:rFonts w:ascii="DejaVuSans" w:eastAsia="Times New Roman" w:hAnsi="DejaVuSans" w:cs="Times New Roman"/>
          <w:b/>
          <w:bCs/>
          <w:sz w:val="22"/>
          <w:szCs w:val="22"/>
        </w:rPr>
      </w:pPr>
    </w:p>
    <w:p w14:paraId="624A8BB8" w14:textId="77777777" w:rsidR="00B86C0F" w:rsidRDefault="00B86C0F" w:rsidP="001730E2">
      <w:pPr>
        <w:spacing w:before="100" w:beforeAutospacing="1" w:after="100" w:afterAutospacing="1"/>
        <w:contextualSpacing/>
        <w:rPr>
          <w:rFonts w:ascii="DejaVuSans" w:eastAsia="Times New Roman" w:hAnsi="DejaVuSans" w:cs="Times New Roman"/>
          <w:b/>
          <w:bCs/>
          <w:sz w:val="22"/>
          <w:szCs w:val="22"/>
        </w:rPr>
      </w:pPr>
    </w:p>
    <w:p w14:paraId="2AB1F278" w14:textId="2C12A4D7" w:rsidR="001730E2" w:rsidRDefault="000146F2" w:rsidP="001730E2">
      <w:pPr>
        <w:spacing w:before="100" w:beforeAutospacing="1" w:after="100" w:afterAutospacing="1"/>
        <w:contextualSpacing/>
        <w:rPr>
          <w:rFonts w:ascii="DejaVuSans" w:eastAsia="Times New Roman" w:hAnsi="DejaVuSans" w:cs="Times New Roman"/>
          <w:b/>
          <w:bCs/>
          <w:sz w:val="22"/>
          <w:szCs w:val="22"/>
        </w:rPr>
      </w:pPr>
      <w:r w:rsidRPr="000146F2">
        <w:rPr>
          <w:rFonts w:ascii="DejaVuSans" w:eastAsia="Times New Roman" w:hAnsi="DejaVuSans" w:cs="Times New Roman"/>
          <w:b/>
          <w:bCs/>
          <w:sz w:val="22"/>
          <w:szCs w:val="22"/>
        </w:rPr>
        <w:lastRenderedPageBreak/>
        <w:t xml:space="preserve">Visa Analyst </w:t>
      </w:r>
    </w:p>
    <w:p w14:paraId="7A2ACFB2" w14:textId="77777777" w:rsidR="001730E2" w:rsidRDefault="000146F2" w:rsidP="001730E2">
      <w:pPr>
        <w:spacing w:before="100" w:beforeAutospacing="1" w:after="100" w:afterAutospacing="1"/>
        <w:contextualSpacing/>
        <w:rPr>
          <w:rFonts w:ascii="DejaVuSans" w:eastAsia="Times New Roman" w:hAnsi="DejaVuSans" w:cs="Times New Roman"/>
          <w:color w:val="666666"/>
          <w:sz w:val="18"/>
          <w:szCs w:val="18"/>
        </w:rPr>
      </w:pPr>
      <w:r w:rsidRPr="000146F2">
        <w:rPr>
          <w:rFonts w:ascii="DejaVuSans" w:eastAsia="Times New Roman" w:hAnsi="DejaVuSans" w:cs="Times New Roman"/>
          <w:color w:val="666666"/>
          <w:sz w:val="18"/>
          <w:szCs w:val="18"/>
        </w:rPr>
        <w:t xml:space="preserve">Visa Office-Legal Coordination Division </w:t>
      </w:r>
      <w:r w:rsidRPr="000146F2">
        <w:rPr>
          <w:rFonts w:ascii="DejaVuSans" w:eastAsia="Times New Roman" w:hAnsi="DejaVuSans" w:cs="Times New Roman"/>
          <w:sz w:val="18"/>
          <w:szCs w:val="18"/>
        </w:rPr>
        <w:t xml:space="preserve">- </w:t>
      </w:r>
      <w:r w:rsidRPr="000146F2">
        <w:rPr>
          <w:rFonts w:ascii="DejaVuSans" w:eastAsia="Times New Roman" w:hAnsi="DejaVuSans" w:cs="Times New Roman"/>
          <w:color w:val="666666"/>
          <w:sz w:val="18"/>
          <w:szCs w:val="18"/>
        </w:rPr>
        <w:t xml:space="preserve">Washington, DC </w:t>
      </w:r>
    </w:p>
    <w:p w14:paraId="59BFFFD6" w14:textId="576ECCE9" w:rsidR="000146F2" w:rsidRDefault="000146F2" w:rsidP="001730E2">
      <w:pPr>
        <w:spacing w:before="100" w:beforeAutospacing="1" w:after="100" w:afterAutospacing="1"/>
        <w:contextualSpacing/>
        <w:rPr>
          <w:rFonts w:ascii="DejaVuSans" w:eastAsia="Times New Roman" w:hAnsi="DejaVuSans" w:cs="Times New Roman"/>
          <w:color w:val="666666"/>
          <w:sz w:val="18"/>
          <w:szCs w:val="18"/>
        </w:rPr>
      </w:pPr>
      <w:r w:rsidRPr="000146F2">
        <w:rPr>
          <w:rFonts w:ascii="DejaVuSans" w:eastAsia="Times New Roman" w:hAnsi="DejaVuSans" w:cs="Times New Roman"/>
          <w:color w:val="666666"/>
          <w:sz w:val="18"/>
          <w:szCs w:val="18"/>
        </w:rPr>
        <w:t xml:space="preserve">November 2003 to January 2005 </w:t>
      </w:r>
    </w:p>
    <w:p w14:paraId="50B7DA30" w14:textId="77777777" w:rsidR="001730E2" w:rsidRPr="000146F2" w:rsidRDefault="001730E2" w:rsidP="001730E2">
      <w:pPr>
        <w:spacing w:before="100" w:beforeAutospacing="1" w:after="100" w:afterAutospacing="1"/>
        <w:contextualSpacing/>
        <w:rPr>
          <w:rFonts w:ascii="Times New Roman" w:eastAsia="Times New Roman" w:hAnsi="Times New Roman" w:cs="Times New Roman"/>
        </w:rPr>
      </w:pPr>
    </w:p>
    <w:p w14:paraId="35C689A3" w14:textId="77777777" w:rsidR="000146F2" w:rsidRPr="000146F2" w:rsidRDefault="000146F2" w:rsidP="001730E2">
      <w:pPr>
        <w:spacing w:before="100" w:beforeAutospacing="1" w:after="100" w:afterAutospacing="1"/>
        <w:contextualSpacing/>
        <w:rPr>
          <w:rFonts w:ascii="Times New Roman" w:eastAsia="Times New Roman" w:hAnsi="Times New Roman" w:cs="Times New Roman"/>
        </w:rPr>
      </w:pPr>
      <w:r w:rsidRPr="000146F2">
        <w:rPr>
          <w:rFonts w:ascii="DejaVuSans" w:eastAsia="Times New Roman" w:hAnsi="DejaVuSans" w:cs="Times New Roman"/>
          <w:sz w:val="18"/>
          <w:szCs w:val="18"/>
        </w:rPr>
        <w:t>• Reviewed all visa applications from Russia, Former Soviet Union, and Asia (including North Korea and China) that were flagged for additional screening</w:t>
      </w:r>
      <w:r w:rsidRPr="000146F2">
        <w:rPr>
          <w:rFonts w:ascii="DejaVuSans" w:eastAsia="Times New Roman" w:hAnsi="DejaVuSans" w:cs="Times New Roman"/>
          <w:sz w:val="18"/>
          <w:szCs w:val="18"/>
        </w:rPr>
        <w:br/>
        <w:t xml:space="preserve">• Ensured all agencies who needed to review the applications, completed their screening, prior to releasing the applications back to the overseas posts </w:t>
      </w:r>
    </w:p>
    <w:p w14:paraId="1C9B0457" w14:textId="77777777" w:rsidR="000146F2" w:rsidRPr="000146F2" w:rsidRDefault="000146F2" w:rsidP="001730E2">
      <w:pPr>
        <w:spacing w:before="100" w:beforeAutospacing="1" w:after="100" w:afterAutospacing="1"/>
        <w:contextualSpacing/>
        <w:rPr>
          <w:rFonts w:ascii="Times New Roman" w:eastAsia="Times New Roman" w:hAnsi="Times New Roman" w:cs="Times New Roman"/>
        </w:rPr>
      </w:pPr>
      <w:r w:rsidRPr="000146F2">
        <w:rPr>
          <w:rFonts w:ascii="DejaVuSans" w:eastAsia="Times New Roman" w:hAnsi="DejaVuSans" w:cs="Times New Roman"/>
          <w:sz w:val="18"/>
          <w:szCs w:val="18"/>
        </w:rPr>
        <w:t>• Analyzed information provided by other federal agencies to determine if it resulted in a finding of ineligibility</w:t>
      </w:r>
      <w:r w:rsidRPr="000146F2">
        <w:rPr>
          <w:rFonts w:ascii="DejaVuSans" w:eastAsia="Times New Roman" w:hAnsi="DejaVuSans" w:cs="Times New Roman"/>
          <w:sz w:val="18"/>
          <w:szCs w:val="18"/>
        </w:rPr>
        <w:br/>
        <w:t xml:space="preserve">• Drafted standard operation procedure for special handling of clearances for diplomatic visas, with specific instructions for each country </w:t>
      </w:r>
    </w:p>
    <w:p w14:paraId="02023415" w14:textId="77777777" w:rsidR="000146F2" w:rsidRPr="000146F2" w:rsidRDefault="000146F2" w:rsidP="001730E2">
      <w:pPr>
        <w:spacing w:before="100" w:beforeAutospacing="1" w:after="100" w:afterAutospacing="1"/>
        <w:contextualSpacing/>
        <w:rPr>
          <w:rFonts w:ascii="Times New Roman" w:eastAsia="Times New Roman" w:hAnsi="Times New Roman" w:cs="Times New Roman"/>
        </w:rPr>
      </w:pPr>
      <w:r w:rsidRPr="000146F2">
        <w:rPr>
          <w:rFonts w:ascii="DejaVuSans" w:eastAsia="Times New Roman" w:hAnsi="DejaVuSans" w:cs="Times New Roman"/>
          <w:sz w:val="18"/>
          <w:szCs w:val="18"/>
        </w:rPr>
        <w:t xml:space="preserve">• Drafted legal memos for approval by the Assistant Secretary, when recommending denial of a visa under a security related ineligibility </w:t>
      </w:r>
    </w:p>
    <w:p w14:paraId="596FB5D5" w14:textId="3E28B918" w:rsidR="004C4739" w:rsidRDefault="004C4739" w:rsidP="001730E2">
      <w:pPr>
        <w:spacing w:before="100" w:beforeAutospacing="1" w:after="100" w:afterAutospacing="1"/>
        <w:contextualSpacing/>
        <w:rPr>
          <w:rFonts w:ascii="DejaVuSans" w:eastAsia="Times New Roman" w:hAnsi="DejaVuSans" w:cs="Times New Roman"/>
          <w:b/>
          <w:bCs/>
          <w:sz w:val="22"/>
          <w:szCs w:val="22"/>
        </w:rPr>
      </w:pPr>
      <w:r>
        <w:rPr>
          <w:rFonts w:ascii="DejaVuSans" w:eastAsia="Times New Roman" w:hAnsi="DejaVuSans" w:cs="Times New Roman"/>
          <w:b/>
          <w:bCs/>
          <w:sz w:val="22"/>
          <w:szCs w:val="22"/>
        </w:rPr>
        <w:br/>
        <w:t>Department of State</w:t>
      </w:r>
    </w:p>
    <w:p w14:paraId="2994BF21" w14:textId="692C095A" w:rsidR="000146F2" w:rsidRPr="000146F2" w:rsidRDefault="000146F2" w:rsidP="001730E2">
      <w:pPr>
        <w:spacing w:before="100" w:beforeAutospacing="1" w:after="100" w:afterAutospacing="1"/>
        <w:contextualSpacing/>
        <w:rPr>
          <w:rFonts w:ascii="Times New Roman" w:eastAsia="Times New Roman" w:hAnsi="Times New Roman" w:cs="Times New Roman"/>
        </w:rPr>
      </w:pPr>
      <w:r w:rsidRPr="000146F2">
        <w:rPr>
          <w:rFonts w:ascii="DejaVuSans" w:eastAsia="Times New Roman" w:hAnsi="DejaVuSans" w:cs="Times New Roman"/>
          <w:b/>
          <w:bCs/>
          <w:sz w:val="22"/>
          <w:szCs w:val="22"/>
        </w:rPr>
        <w:t xml:space="preserve">Human Resources Executive Office Washington DC-Budget Analyst </w:t>
      </w:r>
    </w:p>
    <w:p w14:paraId="4A7522FE" w14:textId="30271E1D" w:rsidR="000146F2" w:rsidRDefault="000146F2" w:rsidP="001730E2">
      <w:pPr>
        <w:spacing w:before="100" w:beforeAutospacing="1" w:after="100" w:afterAutospacing="1"/>
        <w:contextualSpacing/>
        <w:rPr>
          <w:rFonts w:ascii="DejaVuSans" w:eastAsia="Times New Roman" w:hAnsi="DejaVuSans" w:cs="Times New Roman"/>
          <w:color w:val="666666"/>
          <w:sz w:val="18"/>
          <w:szCs w:val="18"/>
        </w:rPr>
      </w:pPr>
      <w:r w:rsidRPr="000146F2">
        <w:rPr>
          <w:rFonts w:ascii="DejaVuSans" w:eastAsia="Times New Roman" w:hAnsi="DejaVuSans" w:cs="Times New Roman"/>
          <w:color w:val="666666"/>
          <w:sz w:val="18"/>
          <w:szCs w:val="18"/>
        </w:rPr>
        <w:t>Washington, DC</w:t>
      </w:r>
      <w:r w:rsidRPr="000146F2">
        <w:rPr>
          <w:rFonts w:ascii="DejaVuSans" w:eastAsia="Times New Roman" w:hAnsi="DejaVuSans" w:cs="Times New Roman"/>
          <w:color w:val="666666"/>
          <w:sz w:val="18"/>
          <w:szCs w:val="18"/>
        </w:rPr>
        <w:br/>
        <w:t xml:space="preserve">February 2002 to November 2003 </w:t>
      </w:r>
    </w:p>
    <w:p w14:paraId="67BB0B43" w14:textId="77777777" w:rsidR="001730E2" w:rsidRPr="000146F2" w:rsidRDefault="001730E2" w:rsidP="001730E2">
      <w:pPr>
        <w:spacing w:before="100" w:beforeAutospacing="1" w:after="100" w:afterAutospacing="1"/>
        <w:contextualSpacing/>
        <w:rPr>
          <w:rFonts w:ascii="Times New Roman" w:eastAsia="Times New Roman" w:hAnsi="Times New Roman" w:cs="Times New Roman"/>
        </w:rPr>
      </w:pPr>
    </w:p>
    <w:p w14:paraId="0ACC3821" w14:textId="19A9A5AF" w:rsidR="000146F2" w:rsidRPr="000146F2" w:rsidRDefault="000146F2" w:rsidP="001730E2">
      <w:pPr>
        <w:spacing w:before="100" w:beforeAutospacing="1" w:after="100" w:afterAutospacing="1"/>
        <w:contextualSpacing/>
        <w:rPr>
          <w:rFonts w:ascii="Times New Roman" w:eastAsia="Times New Roman" w:hAnsi="Times New Roman" w:cs="Times New Roman"/>
        </w:rPr>
      </w:pPr>
      <w:r w:rsidRPr="000146F2">
        <w:rPr>
          <w:rFonts w:ascii="DejaVuSans" w:eastAsia="Times New Roman" w:hAnsi="DejaVuSans" w:cs="Times New Roman"/>
          <w:sz w:val="18"/>
          <w:szCs w:val="18"/>
        </w:rPr>
        <w:t xml:space="preserve">• Formulated and monitored </w:t>
      </w:r>
      <w:r w:rsidR="001730E2" w:rsidRPr="000146F2">
        <w:rPr>
          <w:rFonts w:ascii="DejaVuSans" w:eastAsia="Times New Roman" w:hAnsi="DejaVuSans" w:cs="Times New Roman"/>
          <w:sz w:val="18"/>
          <w:szCs w:val="18"/>
        </w:rPr>
        <w:t>300-million-dollar</w:t>
      </w:r>
      <w:r w:rsidRPr="000146F2">
        <w:rPr>
          <w:rFonts w:ascii="DejaVuSans" w:eastAsia="Times New Roman" w:hAnsi="DejaVuSans" w:cs="Times New Roman"/>
          <w:sz w:val="18"/>
          <w:szCs w:val="18"/>
        </w:rPr>
        <w:t xml:space="preserve"> Post Assignment Travel budget</w:t>
      </w:r>
      <w:r w:rsidRPr="000146F2">
        <w:rPr>
          <w:rFonts w:ascii="DejaVuSans" w:eastAsia="Times New Roman" w:hAnsi="DejaVuSans" w:cs="Times New Roman"/>
          <w:sz w:val="18"/>
          <w:szCs w:val="18"/>
        </w:rPr>
        <w:br/>
        <w:t xml:space="preserve">• Performed cost benefit analysis of adding or rescinding travel benefits such as: business class for flights over 14 hours, travel with pets, and supplemental food shipments to remote posts </w:t>
      </w:r>
    </w:p>
    <w:p w14:paraId="5791F2E6" w14:textId="1C45DE6D" w:rsidR="000146F2" w:rsidRDefault="000146F2" w:rsidP="001730E2">
      <w:pPr>
        <w:spacing w:before="100" w:beforeAutospacing="1" w:after="100" w:afterAutospacing="1"/>
        <w:contextualSpacing/>
        <w:rPr>
          <w:rFonts w:ascii="DejaVuSans" w:eastAsia="Times New Roman" w:hAnsi="DejaVuSans" w:cs="Times New Roman"/>
          <w:sz w:val="18"/>
          <w:szCs w:val="18"/>
        </w:rPr>
      </w:pPr>
      <w:r w:rsidRPr="000146F2">
        <w:rPr>
          <w:rFonts w:ascii="DejaVuSans" w:eastAsia="Times New Roman" w:hAnsi="DejaVuSans" w:cs="Times New Roman"/>
          <w:sz w:val="18"/>
          <w:szCs w:val="18"/>
        </w:rPr>
        <w:t>• Developed budgets for all costs of moving first permanent personnel and their effects to new embassies in Iraq and Afghanistan</w:t>
      </w:r>
      <w:r w:rsidRPr="000146F2">
        <w:rPr>
          <w:rFonts w:ascii="DejaVuSans" w:eastAsia="Times New Roman" w:hAnsi="DejaVuSans" w:cs="Times New Roman"/>
          <w:sz w:val="18"/>
          <w:szCs w:val="18"/>
        </w:rPr>
        <w:br/>
        <w:t xml:space="preserve">• Evaluated special travel requests to determine if requests were within federal travel regulations </w:t>
      </w:r>
    </w:p>
    <w:p w14:paraId="3F72C9C0" w14:textId="77777777" w:rsidR="001730E2" w:rsidRPr="000146F2" w:rsidRDefault="001730E2" w:rsidP="001730E2">
      <w:pPr>
        <w:spacing w:before="100" w:beforeAutospacing="1" w:after="100" w:afterAutospacing="1"/>
        <w:contextualSpacing/>
        <w:rPr>
          <w:rFonts w:ascii="Times New Roman" w:eastAsia="Times New Roman" w:hAnsi="Times New Roman" w:cs="Times New Roman"/>
        </w:rPr>
      </w:pPr>
    </w:p>
    <w:p w14:paraId="72FA0727" w14:textId="77777777" w:rsidR="001730E2" w:rsidRDefault="000146F2" w:rsidP="001730E2">
      <w:pPr>
        <w:spacing w:before="100" w:beforeAutospacing="1" w:after="100" w:afterAutospacing="1"/>
        <w:contextualSpacing/>
        <w:rPr>
          <w:rFonts w:ascii="Times New Roman" w:eastAsia="Times New Roman" w:hAnsi="Times New Roman" w:cs="Times New Roman"/>
        </w:rPr>
      </w:pPr>
      <w:r w:rsidRPr="000146F2">
        <w:rPr>
          <w:rFonts w:ascii="DejaVuSans" w:eastAsia="Times New Roman" w:hAnsi="DejaVuSans" w:cs="Times New Roman"/>
          <w:b/>
          <w:bCs/>
          <w:sz w:val="22"/>
          <w:szCs w:val="22"/>
        </w:rPr>
        <w:t xml:space="preserve">Logistics Cost Accounting Manager </w:t>
      </w:r>
    </w:p>
    <w:p w14:paraId="5339085D" w14:textId="77777777" w:rsidR="001730E2" w:rsidRDefault="000146F2" w:rsidP="001730E2">
      <w:pPr>
        <w:spacing w:before="100" w:beforeAutospacing="1" w:after="100" w:afterAutospacing="1"/>
        <w:contextualSpacing/>
        <w:rPr>
          <w:rFonts w:ascii="DejaVuSans" w:eastAsia="Times New Roman" w:hAnsi="DejaVuSans" w:cs="Times New Roman"/>
          <w:color w:val="666666"/>
          <w:sz w:val="18"/>
          <w:szCs w:val="18"/>
        </w:rPr>
      </w:pPr>
      <w:r w:rsidRPr="000146F2">
        <w:rPr>
          <w:rFonts w:ascii="DejaVuSans" w:eastAsia="Times New Roman" w:hAnsi="DejaVuSans" w:cs="Times New Roman"/>
          <w:color w:val="666666"/>
          <w:sz w:val="18"/>
          <w:szCs w:val="18"/>
        </w:rPr>
        <w:t xml:space="preserve">1996 to 2002 </w:t>
      </w:r>
    </w:p>
    <w:p w14:paraId="56F52959" w14:textId="77777777" w:rsidR="001730E2" w:rsidRDefault="001730E2" w:rsidP="001730E2">
      <w:pPr>
        <w:spacing w:before="100" w:beforeAutospacing="1" w:after="100" w:afterAutospacing="1"/>
        <w:contextualSpacing/>
        <w:rPr>
          <w:rFonts w:ascii="DejaVuSans" w:eastAsia="Times New Roman" w:hAnsi="DejaVuSans" w:cs="Times New Roman"/>
          <w:color w:val="666666"/>
          <w:sz w:val="18"/>
          <w:szCs w:val="18"/>
        </w:rPr>
      </w:pPr>
    </w:p>
    <w:p w14:paraId="7E643C5A" w14:textId="77777777" w:rsidR="005B5E72" w:rsidRDefault="005B5E72"/>
    <w:sectPr w:rsidR="005B5E72" w:rsidSect="00FA6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Sans">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0B1"/>
    <w:multiLevelType w:val="hybridMultilevel"/>
    <w:tmpl w:val="CAF6B83E"/>
    <w:lvl w:ilvl="0" w:tplc="C9B83B48">
      <w:numFmt w:val="bullet"/>
      <w:lvlText w:val="•"/>
      <w:lvlJc w:val="left"/>
      <w:pPr>
        <w:ind w:left="720" w:hanging="360"/>
      </w:pPr>
      <w:rPr>
        <w:rFonts w:ascii="DejaVuSans" w:eastAsia="Times New Roman" w:hAnsi="DejaVu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A7811"/>
    <w:multiLevelType w:val="hybridMultilevel"/>
    <w:tmpl w:val="1612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A4D37"/>
    <w:multiLevelType w:val="hybridMultilevel"/>
    <w:tmpl w:val="DB5C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F6D70"/>
    <w:multiLevelType w:val="hybridMultilevel"/>
    <w:tmpl w:val="66EE2D86"/>
    <w:lvl w:ilvl="0" w:tplc="C9B83B48">
      <w:numFmt w:val="bullet"/>
      <w:lvlText w:val="•"/>
      <w:lvlJc w:val="left"/>
      <w:pPr>
        <w:ind w:left="720" w:hanging="360"/>
      </w:pPr>
      <w:rPr>
        <w:rFonts w:ascii="DejaVuSans" w:eastAsia="Times New Roman" w:hAnsi="DejaVu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553C8"/>
    <w:multiLevelType w:val="hybridMultilevel"/>
    <w:tmpl w:val="6714C14E"/>
    <w:lvl w:ilvl="0" w:tplc="C9B83B48">
      <w:numFmt w:val="bullet"/>
      <w:lvlText w:val="•"/>
      <w:lvlJc w:val="left"/>
      <w:pPr>
        <w:ind w:left="720" w:hanging="360"/>
      </w:pPr>
      <w:rPr>
        <w:rFonts w:ascii="DejaVuSans" w:eastAsia="Times New Roman" w:hAnsi="DejaVu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841750">
    <w:abstractNumId w:val="2"/>
  </w:num>
  <w:num w:numId="2" w16cid:durableId="1953441207">
    <w:abstractNumId w:val="0"/>
  </w:num>
  <w:num w:numId="3" w16cid:durableId="1129974927">
    <w:abstractNumId w:val="3"/>
  </w:num>
  <w:num w:numId="4" w16cid:durableId="218131302">
    <w:abstractNumId w:val="4"/>
  </w:num>
  <w:num w:numId="5" w16cid:durableId="985550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F2"/>
    <w:rsid w:val="000146F2"/>
    <w:rsid w:val="00043AF2"/>
    <w:rsid w:val="000931B7"/>
    <w:rsid w:val="001730E2"/>
    <w:rsid w:val="00235F76"/>
    <w:rsid w:val="002462C7"/>
    <w:rsid w:val="00264B17"/>
    <w:rsid w:val="003027B3"/>
    <w:rsid w:val="0039452D"/>
    <w:rsid w:val="0039617B"/>
    <w:rsid w:val="004043EC"/>
    <w:rsid w:val="004C4739"/>
    <w:rsid w:val="00545F78"/>
    <w:rsid w:val="00550CFE"/>
    <w:rsid w:val="0056371F"/>
    <w:rsid w:val="005B5E72"/>
    <w:rsid w:val="00623159"/>
    <w:rsid w:val="00673977"/>
    <w:rsid w:val="00681E27"/>
    <w:rsid w:val="00723170"/>
    <w:rsid w:val="0075215F"/>
    <w:rsid w:val="00752848"/>
    <w:rsid w:val="007E6E5C"/>
    <w:rsid w:val="009B27CE"/>
    <w:rsid w:val="009C0BEC"/>
    <w:rsid w:val="009E026B"/>
    <w:rsid w:val="00A225CA"/>
    <w:rsid w:val="00B86C0F"/>
    <w:rsid w:val="00BD7A96"/>
    <w:rsid w:val="00C4532F"/>
    <w:rsid w:val="00CE27BB"/>
    <w:rsid w:val="00DA0F47"/>
    <w:rsid w:val="00DE3CC6"/>
    <w:rsid w:val="00E505B4"/>
    <w:rsid w:val="00E5765B"/>
    <w:rsid w:val="00F16CBA"/>
    <w:rsid w:val="00F9357F"/>
    <w:rsid w:val="00FA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43A525"/>
  <w15:chartTrackingRefBased/>
  <w15:docId w15:val="{A2103115-CA30-E14F-AF39-CB0A723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46F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146F2"/>
    <w:pPr>
      <w:ind w:left="720"/>
      <w:contextualSpacing/>
    </w:pPr>
  </w:style>
  <w:style w:type="character" w:styleId="Hyperlink">
    <w:name w:val="Hyperlink"/>
    <w:basedOn w:val="DefaultParagraphFont"/>
    <w:uiPriority w:val="99"/>
    <w:unhideWhenUsed/>
    <w:rsid w:val="00E5765B"/>
    <w:rPr>
      <w:color w:val="0563C1" w:themeColor="hyperlink"/>
      <w:u w:val="single"/>
    </w:rPr>
  </w:style>
  <w:style w:type="character" w:styleId="UnresolvedMention">
    <w:name w:val="Unresolved Mention"/>
    <w:basedOn w:val="DefaultParagraphFont"/>
    <w:uiPriority w:val="99"/>
    <w:semiHidden/>
    <w:unhideWhenUsed/>
    <w:rsid w:val="00E57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59777">
      <w:bodyDiv w:val="1"/>
      <w:marLeft w:val="0"/>
      <w:marRight w:val="0"/>
      <w:marTop w:val="0"/>
      <w:marBottom w:val="0"/>
      <w:divBdr>
        <w:top w:val="none" w:sz="0" w:space="0" w:color="auto"/>
        <w:left w:val="none" w:sz="0" w:space="0" w:color="auto"/>
        <w:bottom w:val="none" w:sz="0" w:space="0" w:color="auto"/>
        <w:right w:val="none" w:sz="0" w:space="0" w:color="auto"/>
      </w:divBdr>
      <w:divsChild>
        <w:div w:id="727798012">
          <w:marLeft w:val="0"/>
          <w:marRight w:val="0"/>
          <w:marTop w:val="0"/>
          <w:marBottom w:val="0"/>
          <w:divBdr>
            <w:top w:val="none" w:sz="0" w:space="0" w:color="auto"/>
            <w:left w:val="none" w:sz="0" w:space="0" w:color="auto"/>
            <w:bottom w:val="none" w:sz="0" w:space="0" w:color="auto"/>
            <w:right w:val="none" w:sz="0" w:space="0" w:color="auto"/>
          </w:divBdr>
          <w:divsChild>
            <w:div w:id="1227447220">
              <w:marLeft w:val="0"/>
              <w:marRight w:val="0"/>
              <w:marTop w:val="0"/>
              <w:marBottom w:val="0"/>
              <w:divBdr>
                <w:top w:val="none" w:sz="0" w:space="0" w:color="auto"/>
                <w:left w:val="none" w:sz="0" w:space="0" w:color="auto"/>
                <w:bottom w:val="none" w:sz="0" w:space="0" w:color="auto"/>
                <w:right w:val="none" w:sz="0" w:space="0" w:color="auto"/>
              </w:divBdr>
              <w:divsChild>
                <w:div w:id="16469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678">
          <w:marLeft w:val="0"/>
          <w:marRight w:val="0"/>
          <w:marTop w:val="0"/>
          <w:marBottom w:val="0"/>
          <w:divBdr>
            <w:top w:val="none" w:sz="0" w:space="0" w:color="auto"/>
            <w:left w:val="none" w:sz="0" w:space="0" w:color="auto"/>
            <w:bottom w:val="none" w:sz="0" w:space="0" w:color="auto"/>
            <w:right w:val="none" w:sz="0" w:space="0" w:color="auto"/>
          </w:divBdr>
          <w:divsChild>
            <w:div w:id="1263686508">
              <w:marLeft w:val="0"/>
              <w:marRight w:val="0"/>
              <w:marTop w:val="0"/>
              <w:marBottom w:val="0"/>
              <w:divBdr>
                <w:top w:val="none" w:sz="0" w:space="0" w:color="auto"/>
                <w:left w:val="none" w:sz="0" w:space="0" w:color="auto"/>
                <w:bottom w:val="none" w:sz="0" w:space="0" w:color="auto"/>
                <w:right w:val="none" w:sz="0" w:space="0" w:color="auto"/>
              </w:divBdr>
              <w:divsChild>
                <w:div w:id="19514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9053">
          <w:marLeft w:val="0"/>
          <w:marRight w:val="0"/>
          <w:marTop w:val="0"/>
          <w:marBottom w:val="0"/>
          <w:divBdr>
            <w:top w:val="none" w:sz="0" w:space="0" w:color="auto"/>
            <w:left w:val="none" w:sz="0" w:space="0" w:color="auto"/>
            <w:bottom w:val="none" w:sz="0" w:space="0" w:color="auto"/>
            <w:right w:val="none" w:sz="0" w:space="0" w:color="auto"/>
          </w:divBdr>
          <w:divsChild>
            <w:div w:id="631058990">
              <w:marLeft w:val="0"/>
              <w:marRight w:val="0"/>
              <w:marTop w:val="0"/>
              <w:marBottom w:val="0"/>
              <w:divBdr>
                <w:top w:val="none" w:sz="0" w:space="0" w:color="auto"/>
                <w:left w:val="none" w:sz="0" w:space="0" w:color="auto"/>
                <w:bottom w:val="none" w:sz="0" w:space="0" w:color="auto"/>
                <w:right w:val="none" w:sz="0" w:space="0" w:color="auto"/>
              </w:divBdr>
              <w:divsChild>
                <w:div w:id="9830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4500">
          <w:marLeft w:val="0"/>
          <w:marRight w:val="0"/>
          <w:marTop w:val="0"/>
          <w:marBottom w:val="0"/>
          <w:divBdr>
            <w:top w:val="none" w:sz="0" w:space="0" w:color="auto"/>
            <w:left w:val="none" w:sz="0" w:space="0" w:color="auto"/>
            <w:bottom w:val="none" w:sz="0" w:space="0" w:color="auto"/>
            <w:right w:val="none" w:sz="0" w:space="0" w:color="auto"/>
          </w:divBdr>
          <w:divsChild>
            <w:div w:id="1011906933">
              <w:marLeft w:val="0"/>
              <w:marRight w:val="0"/>
              <w:marTop w:val="0"/>
              <w:marBottom w:val="0"/>
              <w:divBdr>
                <w:top w:val="none" w:sz="0" w:space="0" w:color="auto"/>
                <w:left w:val="none" w:sz="0" w:space="0" w:color="auto"/>
                <w:bottom w:val="none" w:sz="0" w:space="0" w:color="auto"/>
                <w:right w:val="none" w:sz="0" w:space="0" w:color="auto"/>
              </w:divBdr>
              <w:divsChild>
                <w:div w:id="3753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ffney@tiffneyjohnsonlaw.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2259-0C0A-5049-A74F-9F3A694F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Tiffney Johnson</dc:creator>
  <cp:keywords/>
  <dc:description/>
  <cp:lastModifiedBy>Tiffney Johnson</cp:lastModifiedBy>
  <cp:revision>5</cp:revision>
  <dcterms:created xsi:type="dcterms:W3CDTF">2025-06-27T16:32:00Z</dcterms:created>
  <dcterms:modified xsi:type="dcterms:W3CDTF">2025-07-24T00:19:00Z</dcterms:modified>
</cp:coreProperties>
</file>